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5F1" w:rsidRPr="00F33B5F" w:rsidRDefault="00B215F1" w:rsidP="00B215F1">
      <w:pPr>
        <w:rPr>
          <w:b/>
          <w:lang w:val="sr-Cyrl-CS"/>
        </w:rPr>
      </w:pPr>
      <w:r w:rsidRPr="00F33B5F">
        <w:rPr>
          <w:b/>
          <w:lang w:val="sr-Cyrl-CS"/>
        </w:rPr>
        <w:t>Република Србија</w:t>
      </w:r>
    </w:p>
    <w:p w:rsidR="00B215F1" w:rsidRPr="00F33B5F" w:rsidRDefault="00B215F1" w:rsidP="00B215F1">
      <w:pPr>
        <w:rPr>
          <w:b/>
          <w:lang w:val="sr-Cyrl-CS"/>
        </w:rPr>
      </w:pPr>
      <w:r w:rsidRPr="00F33B5F">
        <w:rPr>
          <w:b/>
          <w:lang w:val="sr-Cyrl-CS"/>
        </w:rPr>
        <w:t>ГРАД ВРАЊЕ</w:t>
      </w:r>
    </w:p>
    <w:p w:rsidR="00B215F1" w:rsidRPr="00F33B5F" w:rsidRDefault="00B215F1" w:rsidP="00B215F1">
      <w:pPr>
        <w:rPr>
          <w:b/>
          <w:lang w:val="sr-Cyrl-CS"/>
        </w:rPr>
      </w:pPr>
      <w:r w:rsidRPr="00F33B5F">
        <w:rPr>
          <w:b/>
          <w:lang w:val="sr-Cyrl-CS"/>
        </w:rPr>
        <w:t xml:space="preserve">ГРАДСКО ВЕЋЕ </w:t>
      </w:r>
    </w:p>
    <w:p w:rsidR="00B215F1" w:rsidRPr="00F33B5F" w:rsidRDefault="00B215F1" w:rsidP="00B215F1">
      <w:pPr>
        <w:rPr>
          <w:lang w:val="sr-Cyrl-CS"/>
        </w:rPr>
      </w:pPr>
      <w:r w:rsidRPr="00F33B5F">
        <w:rPr>
          <w:lang w:val="sr-Cyrl-CS"/>
        </w:rPr>
        <w:t xml:space="preserve">Број: </w:t>
      </w:r>
      <w:r w:rsidRPr="00F33B5F">
        <w:t>06-</w:t>
      </w:r>
      <w:r>
        <w:t>186</w:t>
      </w:r>
      <w:r w:rsidRPr="00F33B5F">
        <w:rPr>
          <w:lang w:val="sr-Cyrl-CS"/>
        </w:rPr>
        <w:t>/202</w:t>
      </w:r>
      <w:r>
        <w:rPr>
          <w:lang w:val="sr-Cyrl-CS"/>
        </w:rPr>
        <w:t>1</w:t>
      </w:r>
      <w:r w:rsidRPr="00F33B5F">
        <w:rPr>
          <w:lang w:val="sr-Cyrl-CS"/>
        </w:rPr>
        <w:t>-04</w:t>
      </w:r>
    </w:p>
    <w:p w:rsidR="00B215F1" w:rsidRPr="00F33B5F" w:rsidRDefault="00B215F1" w:rsidP="00B215F1">
      <w:pPr>
        <w:rPr>
          <w:lang w:val="sr-Cyrl-CS"/>
        </w:rPr>
      </w:pPr>
      <w:r w:rsidRPr="00F33B5F">
        <w:t>Дана</w:t>
      </w:r>
      <w:proofErr w:type="gramStart"/>
      <w:r w:rsidRPr="00F33B5F">
        <w:rPr>
          <w:lang w:val="sr-Cyrl-CS"/>
        </w:rPr>
        <w:t>:</w:t>
      </w:r>
      <w:r>
        <w:t>03.09.2021</w:t>
      </w:r>
      <w:proofErr w:type="gramEnd"/>
      <w:r w:rsidRPr="00F33B5F">
        <w:t>.</w:t>
      </w:r>
      <w:r w:rsidRPr="00F33B5F">
        <w:rPr>
          <w:lang w:val="sr-Cyrl-CS"/>
        </w:rPr>
        <w:t xml:space="preserve"> године</w:t>
      </w:r>
    </w:p>
    <w:p w:rsidR="00B215F1" w:rsidRPr="00F33B5F" w:rsidRDefault="00B215F1" w:rsidP="00B215F1">
      <w:pPr>
        <w:rPr>
          <w:b/>
        </w:rPr>
      </w:pPr>
      <w:r w:rsidRPr="00F33B5F">
        <w:rPr>
          <w:b/>
        </w:rPr>
        <w:t>В р а њ е</w:t>
      </w:r>
    </w:p>
    <w:p w:rsidR="00B215F1" w:rsidRPr="00F33B5F" w:rsidRDefault="00B215F1" w:rsidP="00B215F1">
      <w:pPr>
        <w:ind w:firstLine="708"/>
        <w:jc w:val="both"/>
        <w:rPr>
          <w:lang w:val="sr-Cyrl-CS"/>
        </w:rPr>
      </w:pPr>
    </w:p>
    <w:p w:rsidR="00B215F1" w:rsidRPr="00F33B5F" w:rsidRDefault="00B215F1" w:rsidP="00B215F1">
      <w:pPr>
        <w:ind w:firstLine="708"/>
        <w:jc w:val="both"/>
        <w:rPr>
          <w:lang w:val="sr-Cyrl-CS"/>
        </w:rPr>
      </w:pPr>
      <w:r w:rsidRPr="00F33B5F">
        <w:rPr>
          <w:lang w:val="sr-Cyrl-CS"/>
        </w:rPr>
        <w:t>На основу члана 12. став 2. и 3. Правилника о критеријумима и поступку доделе средстава из буџета града Врања за реализовање програма и пројеката удружења у области друштвеног и хуманитарног рада („Службени гласник града Врања“, број: 23/2016</w:t>
      </w:r>
      <w:r w:rsidRPr="00F33B5F">
        <w:t>,30/17 и  32/17</w:t>
      </w:r>
      <w:r w:rsidRPr="00F33B5F">
        <w:rPr>
          <w:lang w:val="sr-Cyrl-CS"/>
        </w:rPr>
        <w:t>), члана 17. став 3. Правилника о раду Комисије за доделу средстава удружењима из области друштвеног и хуманитарног рада („Службени гласник града Врања“, број: 23/2016), и члана 61. и 63. Пословника Градског већа града Врања („Службени гласник града Врања“, број: 20/2016), Предлога Одлуке о додели средстава за суфинансирање пројеката удружења ради унапређења положаја особа са инвалидитетом, број  о6-1</w:t>
      </w:r>
      <w:r>
        <w:rPr>
          <w:lang w:val="sr-Cyrl-CS"/>
        </w:rPr>
        <w:t>87</w:t>
      </w:r>
      <w:r w:rsidRPr="00F33B5F">
        <w:rPr>
          <w:lang w:val="sr-Cyrl-CS"/>
        </w:rPr>
        <w:t>/202</w:t>
      </w:r>
      <w:r>
        <w:rPr>
          <w:lang w:val="sr-Cyrl-CS"/>
        </w:rPr>
        <w:t>1</w:t>
      </w:r>
      <w:r w:rsidRPr="00F33B5F">
        <w:rPr>
          <w:lang w:val="sr-Cyrl-CS"/>
        </w:rPr>
        <w:t>-04, по расписаном конкурсу за суфинансирање пројеката удружења ради унапређења положаја особа са инвалидитетом Градско веће града Врања на седници одржаној дана:</w:t>
      </w:r>
      <w:r>
        <w:rPr>
          <w:lang w:val="sr-Cyrl-CS"/>
        </w:rPr>
        <w:t>03.09.2021</w:t>
      </w:r>
      <w:r w:rsidRPr="00F33B5F">
        <w:rPr>
          <w:lang w:val="sr-Cyrl-CS"/>
        </w:rPr>
        <w:t xml:space="preserve"> године, донело је</w:t>
      </w:r>
    </w:p>
    <w:p w:rsidR="00B215F1" w:rsidRPr="00F33B5F" w:rsidRDefault="00B215F1" w:rsidP="00B215F1">
      <w:pPr>
        <w:tabs>
          <w:tab w:val="left" w:pos="2745"/>
        </w:tabs>
        <w:ind w:firstLine="706"/>
        <w:jc w:val="center"/>
        <w:rPr>
          <w:b/>
          <w:lang w:val="sr-Cyrl-CS" w:eastAsia="sr-Latn-CS"/>
        </w:rPr>
      </w:pPr>
      <w:r w:rsidRPr="00F33B5F">
        <w:rPr>
          <w:b/>
          <w:lang w:val="sr-Cyrl-CS" w:eastAsia="sr-Latn-CS"/>
        </w:rPr>
        <w:t xml:space="preserve">ОДЛУКУ </w:t>
      </w:r>
    </w:p>
    <w:p w:rsidR="00B215F1" w:rsidRPr="00F33B5F" w:rsidRDefault="00B215F1" w:rsidP="00B215F1">
      <w:pPr>
        <w:tabs>
          <w:tab w:val="left" w:pos="2745"/>
        </w:tabs>
        <w:ind w:firstLine="706"/>
        <w:jc w:val="center"/>
        <w:rPr>
          <w:b/>
          <w:lang w:val="sr-Cyrl-CS"/>
        </w:rPr>
      </w:pPr>
      <w:r w:rsidRPr="00F33B5F">
        <w:rPr>
          <w:b/>
          <w:lang w:val="sr-Cyrl-CS"/>
        </w:rPr>
        <w:t xml:space="preserve">О ДОДЕЛИ СРЕДСТАВА ЗА СУФИНАНСИРАЊЕ ПРОЈЕКАТА </w:t>
      </w:r>
    </w:p>
    <w:p w:rsidR="00B215F1" w:rsidRPr="00F33B5F" w:rsidRDefault="00B215F1" w:rsidP="00B215F1">
      <w:pPr>
        <w:tabs>
          <w:tab w:val="left" w:pos="2745"/>
        </w:tabs>
        <w:ind w:firstLine="706"/>
        <w:jc w:val="center"/>
        <w:rPr>
          <w:b/>
          <w:lang w:val="sr-Cyrl-CS"/>
        </w:rPr>
      </w:pPr>
      <w:r w:rsidRPr="00F33B5F">
        <w:rPr>
          <w:b/>
          <w:lang w:val="sr-Cyrl-CS"/>
        </w:rPr>
        <w:t xml:space="preserve"> за унапређење положаја особа са инвалидитетом на територији града Врања </w:t>
      </w:r>
      <w:r w:rsidRPr="00F33B5F">
        <w:rPr>
          <w:b/>
        </w:rPr>
        <w:t>у 202</w:t>
      </w:r>
      <w:r>
        <w:rPr>
          <w:b/>
        </w:rPr>
        <w:t>1</w:t>
      </w:r>
      <w:r w:rsidRPr="00F33B5F">
        <w:rPr>
          <w:b/>
        </w:rPr>
        <w:t xml:space="preserve">. </w:t>
      </w:r>
      <w:proofErr w:type="gramStart"/>
      <w:r w:rsidRPr="00F33B5F">
        <w:rPr>
          <w:b/>
        </w:rPr>
        <w:t>години</w:t>
      </w:r>
      <w:proofErr w:type="gramEnd"/>
    </w:p>
    <w:p w:rsidR="00B215F1" w:rsidRPr="00F33B5F" w:rsidRDefault="00B215F1" w:rsidP="00B215F1">
      <w:pPr>
        <w:ind w:firstLine="706"/>
        <w:jc w:val="both"/>
        <w:rPr>
          <w:lang w:val="sr-Cyrl-CS"/>
        </w:rPr>
      </w:pPr>
    </w:p>
    <w:p w:rsidR="00B215F1" w:rsidRPr="00F33B5F" w:rsidRDefault="00B215F1" w:rsidP="00B215F1">
      <w:pPr>
        <w:tabs>
          <w:tab w:val="left" w:pos="2745"/>
        </w:tabs>
        <w:spacing w:after="100" w:afterAutospacing="1"/>
        <w:jc w:val="center"/>
        <w:rPr>
          <w:b/>
          <w:lang w:val="sr-Cyrl-CS"/>
        </w:rPr>
      </w:pPr>
      <w:r w:rsidRPr="00F33B5F">
        <w:rPr>
          <w:b/>
          <w:lang w:val="sr-Cyrl-CS"/>
        </w:rPr>
        <w:t>Члан 1.</w:t>
      </w:r>
    </w:p>
    <w:p w:rsidR="00B215F1" w:rsidRPr="00F33B5F" w:rsidRDefault="00B215F1" w:rsidP="00B215F1">
      <w:pPr>
        <w:tabs>
          <w:tab w:val="left" w:pos="2745"/>
        </w:tabs>
        <w:spacing w:after="100" w:afterAutospacing="1"/>
        <w:ind w:firstLine="720"/>
        <w:jc w:val="both"/>
        <w:rPr>
          <w:lang w:val="sr-Cyrl-CS"/>
        </w:rPr>
      </w:pPr>
      <w:r w:rsidRPr="00F33B5F">
        <w:rPr>
          <w:lang w:val="sr-Cyrl-CS"/>
        </w:rPr>
        <w:t>У области унапређења положаја особа са инвалидитетом на територији града Врања, из буџета града Врања у 202</w:t>
      </w:r>
      <w:r>
        <w:rPr>
          <w:lang w:val="sr-Cyrl-CS"/>
        </w:rPr>
        <w:t>1</w:t>
      </w:r>
      <w:r w:rsidRPr="00F33B5F">
        <w:rPr>
          <w:lang w:val="sr-Cyrl-CS"/>
        </w:rPr>
        <w:t>. години, финансирају/суфинансирју се следећи пројекти:</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tblPr>
      <w:tblGrid>
        <w:gridCol w:w="924"/>
        <w:gridCol w:w="3603"/>
        <w:gridCol w:w="3303"/>
        <w:gridCol w:w="1638"/>
      </w:tblGrid>
      <w:tr w:rsidR="00B215F1" w:rsidRPr="00F33B5F" w:rsidTr="00467BBD">
        <w:trPr>
          <w:cnfStyle w:val="100000000000"/>
        </w:trPr>
        <w:tc>
          <w:tcPr>
            <w:cnfStyle w:val="001000000000"/>
            <w:tcW w:w="924" w:type="dxa"/>
            <w:tcBorders>
              <w:top w:val="none" w:sz="0" w:space="0" w:color="auto"/>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b w:val="0"/>
                <w:color w:val="auto"/>
                <w:sz w:val="24"/>
                <w:szCs w:val="24"/>
                <w:lang w:val="sr-Cyrl-CS"/>
              </w:rPr>
            </w:pPr>
            <w:r w:rsidRPr="00F33B5F">
              <w:rPr>
                <w:color w:val="auto"/>
                <w:sz w:val="24"/>
                <w:szCs w:val="24"/>
                <w:lang w:val="sr-Cyrl-CS"/>
              </w:rPr>
              <w:t>Редни</w:t>
            </w:r>
          </w:p>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број</w:t>
            </w:r>
          </w:p>
        </w:tc>
        <w:tc>
          <w:tcPr>
            <w:cnfStyle w:val="000010000000"/>
            <w:tcW w:w="3603" w:type="dxa"/>
            <w:tcBorders>
              <w:top w:val="none" w:sz="0" w:space="0" w:color="auto"/>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b w:val="0"/>
                <w:color w:val="auto"/>
                <w:sz w:val="24"/>
                <w:szCs w:val="24"/>
                <w:lang w:val="sr-Cyrl-CS"/>
              </w:rPr>
            </w:pPr>
            <w:r w:rsidRPr="00F33B5F">
              <w:rPr>
                <w:color w:val="auto"/>
                <w:sz w:val="24"/>
                <w:szCs w:val="24"/>
                <w:lang w:val="sr-Cyrl-CS"/>
              </w:rPr>
              <w:t>Подносилац</w:t>
            </w:r>
          </w:p>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пројекта</w:t>
            </w:r>
          </w:p>
        </w:tc>
        <w:tc>
          <w:tcPr>
            <w:tcW w:w="3303" w:type="dxa"/>
            <w:tcBorders>
              <w:top w:val="none" w:sz="0" w:space="0" w:color="auto"/>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cnfStyle w:val="100000000000"/>
              <w:rPr>
                <w:b w:val="0"/>
                <w:color w:val="auto"/>
                <w:sz w:val="24"/>
                <w:szCs w:val="24"/>
                <w:lang w:val="sr-Cyrl-CS"/>
              </w:rPr>
            </w:pPr>
            <w:r w:rsidRPr="00F33B5F">
              <w:rPr>
                <w:color w:val="auto"/>
                <w:sz w:val="24"/>
                <w:szCs w:val="24"/>
                <w:lang w:val="sr-Cyrl-CS"/>
              </w:rPr>
              <w:t>Назив пројекта</w:t>
            </w:r>
          </w:p>
        </w:tc>
        <w:tc>
          <w:tcPr>
            <w:cnfStyle w:val="000100000000"/>
            <w:tcW w:w="1638" w:type="dxa"/>
            <w:tcBorders>
              <w:top w:val="none" w:sz="0" w:space="0" w:color="auto"/>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b w:val="0"/>
                <w:color w:val="auto"/>
                <w:sz w:val="24"/>
                <w:szCs w:val="24"/>
                <w:lang w:val="sr-Cyrl-CS"/>
              </w:rPr>
            </w:pPr>
            <w:r w:rsidRPr="00F33B5F">
              <w:rPr>
                <w:color w:val="auto"/>
                <w:sz w:val="24"/>
                <w:szCs w:val="24"/>
                <w:lang w:val="sr-Cyrl-CS"/>
              </w:rPr>
              <w:t>Додељена средства</w:t>
            </w:r>
          </w:p>
        </w:tc>
      </w:tr>
      <w:tr w:rsidR="00B215F1" w:rsidRPr="00F33B5F" w:rsidTr="00467BBD">
        <w:trPr>
          <w:cnfStyle w:val="000000100000"/>
        </w:trPr>
        <w:tc>
          <w:tcPr>
            <w:cnfStyle w:val="001000000000"/>
            <w:tcW w:w="924"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p>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1.</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p>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Удружење за помоћ ментално недовољно развијеним особама (МНРО) Врање</w:t>
            </w:r>
          </w:p>
        </w:tc>
        <w:tc>
          <w:tcPr>
            <w:tcW w:w="3303"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cnfStyle w:val="000000100000"/>
              <w:rPr>
                <w:color w:val="auto"/>
                <w:sz w:val="24"/>
                <w:szCs w:val="24"/>
                <w:lang w:val="sr-Cyrl-CS"/>
              </w:rPr>
            </w:pPr>
          </w:p>
          <w:p w:rsidR="00B215F1" w:rsidRPr="00F33B5F" w:rsidRDefault="00B215F1" w:rsidP="00467BBD">
            <w:pPr>
              <w:tabs>
                <w:tab w:val="left" w:pos="2745"/>
              </w:tabs>
              <w:spacing w:after="100" w:afterAutospacing="1"/>
              <w:jc w:val="center"/>
              <w:cnfStyle w:val="000000100000"/>
              <w:rPr>
                <w:color w:val="auto"/>
                <w:sz w:val="24"/>
                <w:szCs w:val="24"/>
                <w:lang w:val="sr-Cyrl-CS"/>
              </w:rPr>
            </w:pPr>
            <w:r w:rsidRPr="00F33B5F">
              <w:rPr>
                <w:color w:val="auto"/>
                <w:sz w:val="24"/>
                <w:szCs w:val="24"/>
                <w:lang w:val="sr-Cyrl-CS"/>
              </w:rPr>
              <w:t>Програмске кроз пројектне активности  Удружења за помоћ недовољно развијеним особама 2</w:t>
            </w:r>
          </w:p>
        </w:tc>
        <w:tc>
          <w:tcPr>
            <w:cnfStyle w:val="000100000000"/>
            <w:tcW w:w="1638"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p>
          <w:p w:rsidR="00B215F1" w:rsidRPr="00F33B5F" w:rsidRDefault="00B215F1" w:rsidP="00467BBD">
            <w:pPr>
              <w:tabs>
                <w:tab w:val="left" w:pos="2745"/>
              </w:tabs>
              <w:spacing w:after="100" w:afterAutospacing="1"/>
              <w:jc w:val="center"/>
              <w:rPr>
                <w:color w:val="auto"/>
                <w:sz w:val="24"/>
                <w:szCs w:val="24"/>
              </w:rPr>
            </w:pPr>
            <w:r>
              <w:rPr>
                <w:color w:val="auto"/>
                <w:sz w:val="24"/>
                <w:szCs w:val="24"/>
              </w:rPr>
              <w:t>1.540.000</w:t>
            </w:r>
            <w:r w:rsidRPr="00F33B5F">
              <w:rPr>
                <w:color w:val="auto"/>
                <w:sz w:val="24"/>
                <w:szCs w:val="24"/>
              </w:rPr>
              <w:t>,00</w:t>
            </w:r>
          </w:p>
        </w:tc>
      </w:tr>
      <w:tr w:rsidR="00B215F1" w:rsidRPr="00F33B5F" w:rsidTr="00467BBD">
        <w:tc>
          <w:tcPr>
            <w:cnfStyle w:val="001000000000"/>
            <w:tcW w:w="924" w:type="dxa"/>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2.</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Међуопштинска организација глувих и наглувих Врање</w:t>
            </w:r>
          </w:p>
        </w:tc>
        <w:tc>
          <w:tcPr>
            <w:tcW w:w="3303" w:type="dxa"/>
            <w:shd w:val="clear" w:color="auto" w:fill="FFFFFF" w:themeFill="background1"/>
          </w:tcPr>
          <w:p w:rsidR="00B215F1" w:rsidRPr="00F33B5F" w:rsidRDefault="00B215F1" w:rsidP="00467BBD">
            <w:pPr>
              <w:tabs>
                <w:tab w:val="left" w:pos="2745"/>
              </w:tabs>
              <w:spacing w:after="100" w:afterAutospacing="1"/>
              <w:jc w:val="center"/>
              <w:cnfStyle w:val="000000000000"/>
              <w:rPr>
                <w:color w:val="auto"/>
                <w:sz w:val="24"/>
                <w:szCs w:val="24"/>
                <w:lang w:val="sr-Cyrl-CS"/>
              </w:rPr>
            </w:pPr>
            <w:r>
              <w:rPr>
                <w:color w:val="auto"/>
                <w:sz w:val="24"/>
                <w:szCs w:val="24"/>
                <w:lang w:val="sr-Cyrl-CS"/>
              </w:rPr>
              <w:t>Кроз активности до и</w:t>
            </w:r>
            <w:r w:rsidRPr="00F33B5F">
              <w:rPr>
                <w:color w:val="auto"/>
                <w:sz w:val="24"/>
                <w:szCs w:val="24"/>
                <w:lang w:val="sr-Cyrl-CS"/>
              </w:rPr>
              <w:t xml:space="preserve">нтеграција глувих и наглувих особа </w:t>
            </w:r>
          </w:p>
        </w:tc>
        <w:tc>
          <w:tcPr>
            <w:cnfStyle w:val="000100000000"/>
            <w:tcW w:w="1638" w:type="dxa"/>
            <w:shd w:val="clear" w:color="auto" w:fill="FFFFFF" w:themeFill="background1"/>
          </w:tcPr>
          <w:p w:rsidR="00B215F1" w:rsidRPr="00F33B5F" w:rsidRDefault="00B215F1" w:rsidP="00467BBD">
            <w:pPr>
              <w:tabs>
                <w:tab w:val="left" w:pos="2745"/>
              </w:tabs>
              <w:spacing w:after="100" w:afterAutospacing="1"/>
              <w:jc w:val="center"/>
              <w:rPr>
                <w:color w:val="auto"/>
                <w:sz w:val="24"/>
                <w:szCs w:val="24"/>
              </w:rPr>
            </w:pPr>
            <w:r>
              <w:rPr>
                <w:color w:val="auto"/>
                <w:sz w:val="24"/>
                <w:szCs w:val="24"/>
              </w:rPr>
              <w:t>650</w:t>
            </w:r>
            <w:r w:rsidRPr="00F33B5F">
              <w:rPr>
                <w:color w:val="auto"/>
                <w:sz w:val="24"/>
                <w:szCs w:val="24"/>
              </w:rPr>
              <w:t>.000,00</w:t>
            </w:r>
          </w:p>
        </w:tc>
      </w:tr>
      <w:tr w:rsidR="00B215F1" w:rsidRPr="00F33B5F" w:rsidTr="00467BBD">
        <w:trPr>
          <w:cnfStyle w:val="000000100000"/>
        </w:trPr>
        <w:tc>
          <w:tcPr>
            <w:cnfStyle w:val="001000000000"/>
            <w:tcW w:w="924"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3.</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Међуопштинска организација Савеза слепих Србије Врање</w:t>
            </w:r>
          </w:p>
        </w:tc>
        <w:tc>
          <w:tcPr>
            <w:tcW w:w="3303"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cnfStyle w:val="000000100000"/>
              <w:rPr>
                <w:color w:val="auto"/>
                <w:sz w:val="24"/>
                <w:szCs w:val="24"/>
                <w:lang w:val="sr-Cyrl-CS"/>
              </w:rPr>
            </w:pPr>
            <w:r w:rsidRPr="00F33B5F">
              <w:rPr>
                <w:color w:val="auto"/>
                <w:sz w:val="24"/>
                <w:szCs w:val="24"/>
                <w:lang w:val="sr-Cyrl-CS"/>
              </w:rPr>
              <w:t>Рад за добробит слепих из дана у дан</w:t>
            </w:r>
          </w:p>
        </w:tc>
        <w:tc>
          <w:tcPr>
            <w:cnfStyle w:val="000100000000"/>
            <w:tcW w:w="1638"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rPr>
            </w:pPr>
            <w:r>
              <w:rPr>
                <w:color w:val="auto"/>
                <w:sz w:val="24"/>
                <w:szCs w:val="24"/>
              </w:rPr>
              <w:t>650</w:t>
            </w:r>
            <w:r w:rsidRPr="00F33B5F">
              <w:rPr>
                <w:color w:val="auto"/>
                <w:sz w:val="24"/>
                <w:szCs w:val="24"/>
              </w:rPr>
              <w:t>.000,00</w:t>
            </w:r>
          </w:p>
        </w:tc>
      </w:tr>
      <w:tr w:rsidR="00B215F1" w:rsidRPr="00F33B5F" w:rsidTr="00467BBD">
        <w:tc>
          <w:tcPr>
            <w:cnfStyle w:val="001000000000"/>
            <w:tcW w:w="924" w:type="dxa"/>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4.</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Удружење особа са параплегијом</w:t>
            </w:r>
          </w:p>
        </w:tc>
        <w:tc>
          <w:tcPr>
            <w:tcW w:w="3303" w:type="dxa"/>
            <w:shd w:val="clear" w:color="auto" w:fill="FFFFFF" w:themeFill="background1"/>
          </w:tcPr>
          <w:p w:rsidR="00B215F1" w:rsidRPr="00F33B5F" w:rsidRDefault="00B215F1" w:rsidP="00467BBD">
            <w:pPr>
              <w:tabs>
                <w:tab w:val="left" w:pos="2745"/>
              </w:tabs>
              <w:spacing w:after="100" w:afterAutospacing="1"/>
              <w:jc w:val="center"/>
              <w:cnfStyle w:val="000000000000"/>
              <w:rPr>
                <w:color w:val="auto"/>
                <w:sz w:val="24"/>
                <w:szCs w:val="24"/>
                <w:lang w:val="sr-Cyrl-CS"/>
              </w:rPr>
            </w:pPr>
            <w:r>
              <w:rPr>
                <w:color w:val="auto"/>
                <w:sz w:val="24"/>
                <w:szCs w:val="24"/>
                <w:lang w:val="sr-Cyrl-CS"/>
              </w:rPr>
              <w:t>Једнаки у правима</w:t>
            </w:r>
          </w:p>
        </w:tc>
        <w:tc>
          <w:tcPr>
            <w:cnfStyle w:val="000100000000"/>
            <w:tcW w:w="1638" w:type="dxa"/>
            <w:shd w:val="clear" w:color="auto" w:fill="FFFFFF" w:themeFill="background1"/>
          </w:tcPr>
          <w:p w:rsidR="00B215F1" w:rsidRPr="00F33B5F" w:rsidRDefault="00B215F1" w:rsidP="00467BBD">
            <w:pPr>
              <w:tabs>
                <w:tab w:val="left" w:pos="2745"/>
              </w:tabs>
              <w:spacing w:after="100" w:afterAutospacing="1"/>
              <w:jc w:val="center"/>
              <w:rPr>
                <w:color w:val="auto"/>
                <w:sz w:val="24"/>
                <w:szCs w:val="24"/>
              </w:rPr>
            </w:pPr>
            <w:r>
              <w:rPr>
                <w:color w:val="auto"/>
                <w:sz w:val="24"/>
                <w:szCs w:val="24"/>
              </w:rPr>
              <w:t>20</w:t>
            </w:r>
            <w:r w:rsidRPr="00F33B5F">
              <w:rPr>
                <w:color w:val="auto"/>
                <w:sz w:val="24"/>
                <w:szCs w:val="24"/>
              </w:rPr>
              <w:t>0.000,00</w:t>
            </w:r>
          </w:p>
        </w:tc>
      </w:tr>
      <w:tr w:rsidR="00B215F1" w:rsidRPr="00F33B5F" w:rsidTr="00467BBD">
        <w:trPr>
          <w:cnfStyle w:val="000000100000"/>
        </w:trPr>
        <w:tc>
          <w:tcPr>
            <w:cnfStyle w:val="001000000000"/>
            <w:tcW w:w="924"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5</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 xml:space="preserve">Удружење мултипле склерозе </w:t>
            </w:r>
            <w:r w:rsidRPr="00F33B5F">
              <w:rPr>
                <w:color w:val="auto"/>
                <w:sz w:val="24"/>
                <w:szCs w:val="24"/>
                <w:lang w:val="sr-Cyrl-CS"/>
              </w:rPr>
              <w:lastRenderedPageBreak/>
              <w:t>Пчињског округа Врање</w:t>
            </w:r>
          </w:p>
        </w:tc>
        <w:tc>
          <w:tcPr>
            <w:tcW w:w="3303"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cnfStyle w:val="000000100000"/>
              <w:rPr>
                <w:color w:val="auto"/>
                <w:sz w:val="24"/>
                <w:szCs w:val="24"/>
                <w:lang w:val="sr-Cyrl-CS"/>
              </w:rPr>
            </w:pPr>
            <w:r w:rsidRPr="00F33B5F">
              <w:rPr>
                <w:color w:val="auto"/>
                <w:sz w:val="24"/>
                <w:szCs w:val="24"/>
                <w:lang w:val="sr-Cyrl-CS"/>
              </w:rPr>
              <w:lastRenderedPageBreak/>
              <w:t>Стварамо, дакле постојимо</w:t>
            </w:r>
          </w:p>
        </w:tc>
        <w:tc>
          <w:tcPr>
            <w:cnfStyle w:val="000100000000"/>
            <w:tcW w:w="1638" w:type="dxa"/>
            <w:tcBorders>
              <w:left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rPr>
            </w:pPr>
            <w:r>
              <w:rPr>
                <w:color w:val="auto"/>
                <w:sz w:val="24"/>
                <w:szCs w:val="24"/>
              </w:rPr>
              <w:t>11</w:t>
            </w:r>
            <w:r w:rsidRPr="00F33B5F">
              <w:rPr>
                <w:color w:val="auto"/>
                <w:sz w:val="24"/>
                <w:szCs w:val="24"/>
              </w:rPr>
              <w:t>0.000,00</w:t>
            </w:r>
          </w:p>
        </w:tc>
      </w:tr>
      <w:tr w:rsidR="00B215F1" w:rsidRPr="00F33B5F" w:rsidTr="00467BBD">
        <w:tc>
          <w:tcPr>
            <w:cnfStyle w:val="001000000000"/>
            <w:tcW w:w="924" w:type="dxa"/>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lastRenderedPageBreak/>
              <w:t>6</w:t>
            </w:r>
          </w:p>
        </w:tc>
        <w:tc>
          <w:tcPr>
            <w:cnfStyle w:val="000010000000"/>
            <w:tcW w:w="3603" w:type="dxa"/>
            <w:tcBorders>
              <w:left w:val="none" w:sz="0" w:space="0" w:color="auto"/>
              <w:bottom w:val="none" w:sz="0" w:space="0" w:color="auto"/>
              <w:right w:val="none" w:sz="0" w:space="0" w:color="auto"/>
            </w:tcBorders>
            <w:shd w:val="clear" w:color="auto" w:fill="FFFFFF" w:themeFill="background1"/>
          </w:tcPr>
          <w:p w:rsidR="00B215F1" w:rsidRPr="00F33B5F" w:rsidRDefault="00B215F1" w:rsidP="00467BBD">
            <w:pPr>
              <w:tabs>
                <w:tab w:val="left" w:pos="2745"/>
              </w:tabs>
              <w:spacing w:after="100" w:afterAutospacing="1"/>
              <w:jc w:val="center"/>
              <w:rPr>
                <w:color w:val="auto"/>
                <w:sz w:val="24"/>
                <w:szCs w:val="24"/>
                <w:lang w:val="sr-Cyrl-CS"/>
              </w:rPr>
            </w:pPr>
            <w:r w:rsidRPr="00F33B5F">
              <w:rPr>
                <w:color w:val="auto"/>
                <w:sz w:val="24"/>
                <w:szCs w:val="24"/>
                <w:lang w:val="sr-Cyrl-CS"/>
              </w:rPr>
              <w:t>Друштво за целебралну парализу Сунце</w:t>
            </w:r>
          </w:p>
        </w:tc>
        <w:tc>
          <w:tcPr>
            <w:tcW w:w="3303" w:type="dxa"/>
            <w:shd w:val="clear" w:color="auto" w:fill="FFFFFF" w:themeFill="background1"/>
          </w:tcPr>
          <w:p w:rsidR="00B215F1" w:rsidRPr="00F33B5F" w:rsidRDefault="00B215F1" w:rsidP="00467BBD">
            <w:pPr>
              <w:tabs>
                <w:tab w:val="left" w:pos="2745"/>
              </w:tabs>
              <w:spacing w:after="100" w:afterAutospacing="1"/>
              <w:jc w:val="center"/>
              <w:cnfStyle w:val="000000000000"/>
              <w:rPr>
                <w:color w:val="auto"/>
                <w:sz w:val="24"/>
                <w:szCs w:val="24"/>
                <w:lang w:val="sr-Cyrl-CS"/>
              </w:rPr>
            </w:pPr>
            <w:r>
              <w:rPr>
                <w:color w:val="auto"/>
                <w:sz w:val="24"/>
                <w:szCs w:val="24"/>
                <w:lang w:val="sr-Cyrl-CS"/>
              </w:rPr>
              <w:t>Ми то знамо и можемо</w:t>
            </w:r>
          </w:p>
        </w:tc>
        <w:tc>
          <w:tcPr>
            <w:cnfStyle w:val="000100000000"/>
            <w:tcW w:w="1638" w:type="dxa"/>
            <w:shd w:val="clear" w:color="auto" w:fill="FFFFFF" w:themeFill="background1"/>
          </w:tcPr>
          <w:p w:rsidR="00B215F1" w:rsidRPr="00F33B5F" w:rsidRDefault="00B215F1" w:rsidP="00467BBD">
            <w:pPr>
              <w:tabs>
                <w:tab w:val="left" w:pos="2745"/>
              </w:tabs>
              <w:spacing w:after="100" w:afterAutospacing="1"/>
              <w:jc w:val="center"/>
              <w:rPr>
                <w:color w:val="auto"/>
                <w:sz w:val="24"/>
                <w:szCs w:val="24"/>
              </w:rPr>
            </w:pPr>
            <w:r>
              <w:rPr>
                <w:color w:val="auto"/>
                <w:sz w:val="24"/>
                <w:szCs w:val="24"/>
              </w:rPr>
              <w:t>10</w:t>
            </w:r>
            <w:r w:rsidRPr="00F33B5F">
              <w:rPr>
                <w:color w:val="auto"/>
                <w:sz w:val="24"/>
                <w:szCs w:val="24"/>
              </w:rPr>
              <w:t>0.000,00</w:t>
            </w:r>
          </w:p>
        </w:tc>
      </w:tr>
      <w:tr w:rsidR="00B215F1" w:rsidRPr="00F33B5F" w:rsidTr="00467BBD">
        <w:trPr>
          <w:cnfStyle w:val="000000100000"/>
        </w:trPr>
        <w:tc>
          <w:tcPr>
            <w:cnfStyle w:val="001000000000"/>
            <w:tcW w:w="924" w:type="dxa"/>
            <w:shd w:val="clear" w:color="auto" w:fill="FFFFFF" w:themeFill="background1"/>
          </w:tcPr>
          <w:p w:rsidR="00B215F1" w:rsidRPr="00F33B5F" w:rsidRDefault="00B215F1" w:rsidP="00467BBD">
            <w:pPr>
              <w:tabs>
                <w:tab w:val="left" w:pos="2745"/>
              </w:tabs>
              <w:spacing w:after="100" w:afterAutospacing="1"/>
              <w:rPr>
                <w:sz w:val="24"/>
                <w:szCs w:val="24"/>
              </w:rPr>
            </w:pPr>
          </w:p>
        </w:tc>
        <w:tc>
          <w:tcPr>
            <w:cnfStyle w:val="000010000000"/>
            <w:tcW w:w="3603" w:type="dxa"/>
            <w:shd w:val="clear" w:color="auto" w:fill="FFFFFF" w:themeFill="background1"/>
          </w:tcPr>
          <w:p w:rsidR="00B215F1" w:rsidRPr="00F33B5F" w:rsidRDefault="00B215F1" w:rsidP="00467BBD">
            <w:pPr>
              <w:tabs>
                <w:tab w:val="left" w:pos="2745"/>
              </w:tabs>
              <w:spacing w:after="100" w:afterAutospacing="1"/>
              <w:jc w:val="center"/>
              <w:rPr>
                <w:sz w:val="24"/>
                <w:szCs w:val="24"/>
              </w:rPr>
            </w:pPr>
          </w:p>
        </w:tc>
        <w:tc>
          <w:tcPr>
            <w:tcW w:w="3303" w:type="dxa"/>
            <w:shd w:val="clear" w:color="auto" w:fill="FFFFFF" w:themeFill="background1"/>
          </w:tcPr>
          <w:p w:rsidR="00B215F1" w:rsidRPr="00F33B5F" w:rsidRDefault="00B215F1" w:rsidP="00467BBD">
            <w:pPr>
              <w:tabs>
                <w:tab w:val="left" w:pos="2745"/>
              </w:tabs>
              <w:spacing w:after="100" w:afterAutospacing="1"/>
              <w:jc w:val="center"/>
              <w:cnfStyle w:val="000000100000"/>
              <w:rPr>
                <w:sz w:val="24"/>
                <w:szCs w:val="24"/>
                <w:lang w:val="sr-Cyrl-CS"/>
              </w:rPr>
            </w:pPr>
          </w:p>
        </w:tc>
        <w:tc>
          <w:tcPr>
            <w:cnfStyle w:val="000100000000"/>
            <w:tcW w:w="1638" w:type="dxa"/>
            <w:shd w:val="clear" w:color="auto" w:fill="FFFFFF" w:themeFill="background1"/>
          </w:tcPr>
          <w:p w:rsidR="00B215F1" w:rsidRPr="00F33B5F" w:rsidRDefault="00B215F1" w:rsidP="00467BBD">
            <w:pPr>
              <w:tabs>
                <w:tab w:val="left" w:pos="2745"/>
              </w:tabs>
              <w:spacing w:after="100" w:afterAutospacing="1"/>
              <w:jc w:val="center"/>
              <w:rPr>
                <w:sz w:val="24"/>
                <w:szCs w:val="24"/>
              </w:rPr>
            </w:pPr>
          </w:p>
        </w:tc>
      </w:tr>
      <w:tr w:rsidR="00B215F1" w:rsidRPr="00F33B5F" w:rsidTr="00467BBD">
        <w:trPr>
          <w:cnfStyle w:val="010000000000"/>
        </w:trPr>
        <w:tc>
          <w:tcPr>
            <w:cnfStyle w:val="001000000000"/>
            <w:tcW w:w="924" w:type="dxa"/>
            <w:shd w:val="clear" w:color="auto" w:fill="FFFFFF" w:themeFill="background1"/>
          </w:tcPr>
          <w:p w:rsidR="00B215F1" w:rsidRPr="00F33B5F" w:rsidRDefault="00B215F1" w:rsidP="00467BBD">
            <w:pPr>
              <w:tabs>
                <w:tab w:val="left" w:pos="2745"/>
              </w:tabs>
              <w:spacing w:after="100" w:afterAutospacing="1"/>
              <w:jc w:val="center"/>
              <w:rPr>
                <w:sz w:val="24"/>
                <w:szCs w:val="24"/>
              </w:rPr>
            </w:pPr>
          </w:p>
        </w:tc>
        <w:tc>
          <w:tcPr>
            <w:cnfStyle w:val="000010000000"/>
            <w:tcW w:w="3603" w:type="dxa"/>
            <w:shd w:val="clear" w:color="auto" w:fill="FFFFFF" w:themeFill="background1"/>
          </w:tcPr>
          <w:p w:rsidR="00B215F1" w:rsidRPr="00F33B5F" w:rsidRDefault="00B215F1" w:rsidP="00467BBD">
            <w:pPr>
              <w:tabs>
                <w:tab w:val="left" w:pos="2745"/>
              </w:tabs>
              <w:spacing w:after="100" w:afterAutospacing="1"/>
              <w:jc w:val="center"/>
              <w:rPr>
                <w:sz w:val="24"/>
                <w:szCs w:val="24"/>
              </w:rPr>
            </w:pPr>
          </w:p>
        </w:tc>
        <w:tc>
          <w:tcPr>
            <w:tcW w:w="3303" w:type="dxa"/>
            <w:shd w:val="clear" w:color="auto" w:fill="FFFFFF" w:themeFill="background1"/>
          </w:tcPr>
          <w:p w:rsidR="00B215F1" w:rsidRPr="00F33B5F" w:rsidRDefault="00B215F1" w:rsidP="00467BBD">
            <w:pPr>
              <w:tabs>
                <w:tab w:val="left" w:pos="2745"/>
              </w:tabs>
              <w:spacing w:after="100" w:afterAutospacing="1"/>
              <w:jc w:val="center"/>
              <w:cnfStyle w:val="010000000000"/>
              <w:rPr>
                <w:sz w:val="24"/>
                <w:szCs w:val="24"/>
                <w:lang w:val="sr-Cyrl-CS"/>
              </w:rPr>
            </w:pPr>
          </w:p>
        </w:tc>
        <w:tc>
          <w:tcPr>
            <w:cnfStyle w:val="000100000000"/>
            <w:tcW w:w="1638" w:type="dxa"/>
            <w:shd w:val="clear" w:color="auto" w:fill="FFFFFF" w:themeFill="background1"/>
          </w:tcPr>
          <w:p w:rsidR="00B215F1" w:rsidRPr="00F33B5F" w:rsidRDefault="00B215F1" w:rsidP="00467BBD">
            <w:pPr>
              <w:tabs>
                <w:tab w:val="left" w:pos="2745"/>
              </w:tabs>
              <w:spacing w:after="100" w:afterAutospacing="1"/>
              <w:jc w:val="center"/>
              <w:rPr>
                <w:sz w:val="24"/>
                <w:szCs w:val="24"/>
              </w:rPr>
            </w:pPr>
          </w:p>
        </w:tc>
      </w:tr>
    </w:tbl>
    <w:p w:rsidR="00B215F1" w:rsidRPr="00F33B5F" w:rsidRDefault="00B215F1" w:rsidP="00B215F1">
      <w:pPr>
        <w:tabs>
          <w:tab w:val="left" w:pos="2745"/>
        </w:tabs>
        <w:spacing w:after="100" w:afterAutospacing="1"/>
        <w:rPr>
          <w:lang w:val="sr-Cyrl-CS"/>
        </w:rPr>
      </w:pPr>
    </w:p>
    <w:p w:rsidR="00B215F1" w:rsidRPr="00F33B5F" w:rsidRDefault="00B215F1" w:rsidP="00B215F1">
      <w:pPr>
        <w:jc w:val="center"/>
        <w:rPr>
          <w:b/>
          <w:lang w:val="sr-Cyrl-CS"/>
        </w:rPr>
      </w:pPr>
      <w:r w:rsidRPr="00F33B5F">
        <w:rPr>
          <w:b/>
          <w:lang w:val="sr-Cyrl-CS"/>
        </w:rPr>
        <w:t>Члан 2.</w:t>
      </w:r>
    </w:p>
    <w:p w:rsidR="00B215F1" w:rsidRPr="00F33B5F" w:rsidRDefault="00B215F1" w:rsidP="00B215F1">
      <w:pPr>
        <w:ind w:firstLine="720"/>
        <w:jc w:val="both"/>
        <w:rPr>
          <w:lang w:val="sr-Cyrl-CS"/>
        </w:rPr>
      </w:pPr>
      <w:r w:rsidRPr="00F33B5F">
        <w:rPr>
          <w:lang w:val="sr-Cyrl-CS"/>
        </w:rPr>
        <w:t>Са подносиоцима пројекта из члана 1. ове Одлуке, којима су средства из буџета одобрена, у  име Града, градоначелник закључује уговор о финансирању/суфинансирању пројеката из области друштвеног и хуманитарног рада у 202</w:t>
      </w:r>
      <w:r>
        <w:rPr>
          <w:lang w:val="sr-Cyrl-CS"/>
        </w:rPr>
        <w:t>1</w:t>
      </w:r>
      <w:r w:rsidRPr="00F33B5F">
        <w:rPr>
          <w:lang w:val="sr-Cyrl-CS"/>
        </w:rPr>
        <w:t>. години.</w:t>
      </w:r>
    </w:p>
    <w:p w:rsidR="00B215F1" w:rsidRPr="00F33B5F" w:rsidRDefault="00B215F1" w:rsidP="00B215F1">
      <w:pPr>
        <w:jc w:val="center"/>
        <w:rPr>
          <w:b/>
          <w:lang w:val="sr-Cyrl-CS"/>
        </w:rPr>
      </w:pPr>
      <w:r w:rsidRPr="00F33B5F">
        <w:rPr>
          <w:b/>
          <w:lang w:val="sr-Cyrl-CS"/>
        </w:rPr>
        <w:t>Члан 3.</w:t>
      </w:r>
    </w:p>
    <w:p w:rsidR="00B215F1" w:rsidRPr="00F33B5F" w:rsidRDefault="00B215F1" w:rsidP="00B215F1">
      <w:pPr>
        <w:ind w:firstLine="720"/>
        <w:jc w:val="both"/>
        <w:rPr>
          <w:lang w:val="sr-Cyrl-CS"/>
        </w:rPr>
      </w:pPr>
      <w:r w:rsidRPr="00F33B5F">
        <w:rPr>
          <w:lang w:val="sr-Cyrl-CS"/>
        </w:rPr>
        <w:t>Одлука ступа на снагу даном доношења.</w:t>
      </w:r>
    </w:p>
    <w:p w:rsidR="00B215F1" w:rsidRPr="00F33B5F" w:rsidRDefault="00B215F1" w:rsidP="00B215F1">
      <w:pPr>
        <w:ind w:firstLine="720"/>
        <w:jc w:val="both"/>
        <w:rPr>
          <w:lang w:val="sr-Cyrl-CS"/>
        </w:rPr>
      </w:pPr>
      <w:r w:rsidRPr="00F33B5F">
        <w:rPr>
          <w:lang w:val="sr-Cyrl-CS"/>
        </w:rPr>
        <w:t>Одлуку објавити у „Службеном гласнику града Врања“</w:t>
      </w:r>
    </w:p>
    <w:p w:rsidR="00B215F1" w:rsidRPr="00F33B5F" w:rsidRDefault="00B215F1" w:rsidP="00B215F1">
      <w:pPr>
        <w:jc w:val="center"/>
        <w:rPr>
          <w:b/>
          <w:lang w:val="sr-Cyrl-CS"/>
        </w:rPr>
      </w:pPr>
    </w:p>
    <w:p w:rsidR="00B215F1" w:rsidRPr="00F33B5F" w:rsidRDefault="00B215F1" w:rsidP="00B215F1">
      <w:pPr>
        <w:ind w:firstLine="720"/>
        <w:jc w:val="center"/>
        <w:rPr>
          <w:b/>
        </w:rPr>
      </w:pPr>
      <w:r w:rsidRPr="00F33B5F">
        <w:rPr>
          <w:b/>
        </w:rPr>
        <w:t>Образложење</w:t>
      </w:r>
    </w:p>
    <w:p w:rsidR="00B215F1" w:rsidRPr="00F33B5F" w:rsidRDefault="00B215F1" w:rsidP="00B215F1">
      <w:pPr>
        <w:ind w:firstLine="720"/>
        <w:jc w:val="both"/>
      </w:pPr>
      <w:proofErr w:type="gramStart"/>
      <w:r w:rsidRPr="00F33B5F">
        <w:t>У складу са чланом 7 Правилника о мерилилима и поступку доделе средстава из буџета града Врања за реализовање програма и пројеката удружења у области друштвеног и хуманитарног рада, Градско веће града Врања распиисало је јавни корнкурс за финансирање и суфинансирање пројеката ради унапређења положаја особа са инвалидитетом.</w:t>
      </w:r>
      <w:proofErr w:type="gramEnd"/>
      <w:r w:rsidRPr="00F33B5F">
        <w:t xml:space="preserve"> </w:t>
      </w:r>
      <w:proofErr w:type="gramStart"/>
      <w:r w:rsidRPr="00F33B5F">
        <w:t>Тескт конкурса објављен је на званичном зајту града Врања и био отворен 15 дана.</w:t>
      </w:r>
      <w:proofErr w:type="gramEnd"/>
    </w:p>
    <w:p w:rsidR="00B215F1" w:rsidRPr="00F33B5F" w:rsidRDefault="00B215F1" w:rsidP="00B215F1">
      <w:pPr>
        <w:ind w:firstLine="450"/>
      </w:pPr>
      <w:proofErr w:type="gramStart"/>
      <w:r w:rsidRPr="00F33B5F">
        <w:t>На конкурс је пристигло укупно 7 пријава.</w:t>
      </w:r>
      <w:proofErr w:type="gramEnd"/>
    </w:p>
    <w:p w:rsidR="00B215F1" w:rsidRPr="00F33B5F" w:rsidRDefault="00B215F1" w:rsidP="00B215F1">
      <w:pPr>
        <w:tabs>
          <w:tab w:val="left" w:pos="90"/>
        </w:tabs>
        <w:ind w:left="90" w:firstLine="360"/>
        <w:jc w:val="both"/>
      </w:pPr>
      <w:r w:rsidRPr="00F33B5F">
        <w:t xml:space="preserve">Комисија за доделу  средстава удружењима из области друштвеног и хуманитарног рада, </w:t>
      </w:r>
      <w:r w:rsidRPr="00F33B5F">
        <w:rPr>
          <w:lang w:val="sr-Cyrl-CS"/>
        </w:rPr>
        <w:t xml:space="preserve">ценила је сваки пројекат појединачно узимајући у обзир  стручне и техничке капациитете за реализацију програма, план активности и приступ реализацији пројекта, предвиђену  ефективност  пројекта,  биографију предложених чланова пројектног тима, и у складу са </w:t>
      </w:r>
      <w:r w:rsidRPr="00F33B5F">
        <w:t>сачињена је ранг листа, те на основу исте опредељена новчана средства за реализацију пројеката.</w:t>
      </w:r>
    </w:p>
    <w:p w:rsidR="00B215F1" w:rsidRPr="00F33B5F" w:rsidRDefault="00B215F1" w:rsidP="00B215F1">
      <w:pPr>
        <w:ind w:firstLine="708"/>
        <w:jc w:val="both"/>
        <w:rPr>
          <w:bCs/>
        </w:rPr>
      </w:pPr>
      <w:r w:rsidRPr="00F33B5F">
        <w:t>Градско веће, имајући у виду Предлог Комисије и чињеницу да  одобрени пројекти у највећој мери испуњавају циљеве и конкурсом прописана  мерила, а која су уједно и критеријуми прописани Правилником о мерилилима и поступку доделе средстава из буџета града Врања за реализовање програма и пројеката удружења у области друштвеног и хуманитарног рада,</w:t>
      </w:r>
      <w:r w:rsidRPr="00F33B5F">
        <w:rPr>
          <w:bCs/>
        </w:rPr>
        <w:t xml:space="preserve"> донело је Одлуку  као у диспозитиву.</w:t>
      </w:r>
    </w:p>
    <w:p w:rsidR="00B215F1" w:rsidRPr="00F33B5F" w:rsidRDefault="00B215F1" w:rsidP="00B215F1">
      <w:pPr>
        <w:ind w:firstLine="720"/>
        <w:jc w:val="both"/>
      </w:pPr>
      <w:proofErr w:type="gramStart"/>
      <w:r w:rsidRPr="00F33B5F">
        <w:t>Ова Одлука је коначна, и против ње се може покренути управни спор.</w:t>
      </w:r>
      <w:proofErr w:type="gramEnd"/>
    </w:p>
    <w:p w:rsidR="00B215F1" w:rsidRPr="00F33B5F" w:rsidRDefault="00B215F1" w:rsidP="00B215F1">
      <w:pPr>
        <w:tabs>
          <w:tab w:val="left" w:pos="90"/>
        </w:tabs>
        <w:ind w:left="90" w:firstLine="360"/>
        <w:jc w:val="both"/>
      </w:pPr>
    </w:p>
    <w:p w:rsidR="00B215F1" w:rsidRPr="00F33B5F" w:rsidRDefault="00B215F1" w:rsidP="00B215F1">
      <w:pPr>
        <w:jc w:val="center"/>
        <w:rPr>
          <w:b/>
          <w:lang w:val="sr-Cyrl-CS"/>
        </w:rPr>
      </w:pPr>
      <w:r w:rsidRPr="00F33B5F">
        <w:rPr>
          <w:b/>
          <w:lang w:val="sr-Cyrl-CS"/>
        </w:rPr>
        <w:t xml:space="preserve">ГРАДСКО ВЕЋЕ ГРАДА ВРАЊА, </w:t>
      </w:r>
    </w:p>
    <w:p w:rsidR="00B215F1" w:rsidRPr="00F33B5F" w:rsidRDefault="00B215F1" w:rsidP="00B215F1">
      <w:pPr>
        <w:jc w:val="center"/>
        <w:rPr>
          <w:b/>
          <w:lang w:val="sr-Cyrl-CS"/>
        </w:rPr>
      </w:pPr>
      <w:r w:rsidRPr="00F33B5F">
        <w:rPr>
          <w:b/>
          <w:lang w:val="sr-Cyrl-CS"/>
        </w:rPr>
        <w:t>дана</w:t>
      </w:r>
      <w:r>
        <w:rPr>
          <w:b/>
        </w:rPr>
        <w:t>:  03.09.2021</w:t>
      </w:r>
      <w:r w:rsidRPr="00F33B5F">
        <w:rPr>
          <w:b/>
        </w:rPr>
        <w:t>.</w:t>
      </w:r>
      <w:r w:rsidRPr="00F33B5F">
        <w:rPr>
          <w:b/>
          <w:lang w:val="sr-Cyrl-CS"/>
        </w:rPr>
        <w:t xml:space="preserve"> године, број: 06</w:t>
      </w:r>
      <w:r w:rsidRPr="00F33B5F">
        <w:rPr>
          <w:b/>
        </w:rPr>
        <w:t xml:space="preserve">- </w:t>
      </w:r>
      <w:r>
        <w:rPr>
          <w:b/>
        </w:rPr>
        <w:t>186</w:t>
      </w:r>
      <w:r w:rsidRPr="00F33B5F">
        <w:rPr>
          <w:b/>
        </w:rPr>
        <w:t>/</w:t>
      </w:r>
      <w:r w:rsidRPr="00F33B5F">
        <w:rPr>
          <w:b/>
          <w:lang w:val="sr-Cyrl-CS"/>
        </w:rPr>
        <w:t>202</w:t>
      </w:r>
      <w:r>
        <w:rPr>
          <w:b/>
          <w:lang w:val="sr-Cyrl-CS"/>
        </w:rPr>
        <w:t>1</w:t>
      </w:r>
      <w:r w:rsidRPr="00F33B5F">
        <w:rPr>
          <w:b/>
          <w:lang w:val="sr-Cyrl-CS"/>
        </w:rPr>
        <w:t>-04</w:t>
      </w:r>
    </w:p>
    <w:p w:rsidR="00B215F1" w:rsidRPr="00F33B5F" w:rsidRDefault="00B215F1" w:rsidP="00B215F1">
      <w:pPr>
        <w:jc w:val="center"/>
        <w:rPr>
          <w:b/>
          <w:lang w:val="sr-Cyrl-CS"/>
        </w:rPr>
      </w:pPr>
    </w:p>
    <w:p w:rsidR="00B215F1" w:rsidRPr="00F33B5F" w:rsidRDefault="00B215F1" w:rsidP="00B215F1">
      <w:pPr>
        <w:jc w:val="center"/>
        <w:rPr>
          <w:b/>
          <w:lang w:val="sr-Cyrl-CS"/>
        </w:rPr>
      </w:pP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t>ПРЕДСЕДНИК</w:t>
      </w:r>
    </w:p>
    <w:p w:rsidR="00B215F1" w:rsidRPr="00F33B5F" w:rsidRDefault="00B215F1" w:rsidP="00B215F1">
      <w:pPr>
        <w:jc w:val="center"/>
        <w:rPr>
          <w:b/>
          <w:lang w:val="sr-Cyrl-CS"/>
        </w:rPr>
      </w:pP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r>
      <w:r w:rsidRPr="00F33B5F">
        <w:rPr>
          <w:b/>
          <w:lang w:val="sr-Cyrl-CS"/>
        </w:rPr>
        <w:tab/>
        <w:t>ГРАДСКОГ ВЕЋА,</w:t>
      </w:r>
    </w:p>
    <w:p w:rsidR="00AE11FB" w:rsidRDefault="00B215F1" w:rsidP="00B215F1">
      <w:pPr>
        <w:jc w:val="both"/>
        <w:rPr>
          <w:b/>
        </w:rPr>
      </w:pPr>
      <w:r w:rsidRPr="00F33B5F">
        <w:rPr>
          <w:b/>
          <w:lang w:val="sr-Cyrl-CS"/>
        </w:rPr>
        <w:tab/>
      </w:r>
      <w:r w:rsidRPr="00F33B5F">
        <w:rPr>
          <w:b/>
          <w:lang w:val="sr-Cyrl-CS"/>
        </w:rPr>
        <w:tab/>
      </w:r>
      <w:r w:rsidRPr="00F33B5F">
        <w:rPr>
          <w:b/>
          <w:lang w:val="sr-Cyrl-CS"/>
        </w:rPr>
        <w:tab/>
        <w:t xml:space="preserve">                                             </w:t>
      </w:r>
      <w:r>
        <w:rPr>
          <w:b/>
          <w:lang w:val="sr-Cyrl-CS"/>
        </w:rPr>
        <w:t xml:space="preserve">          </w:t>
      </w:r>
      <w:r w:rsidRPr="00F33B5F">
        <w:rPr>
          <w:b/>
          <w:lang w:val="sr-Cyrl-CS"/>
        </w:rPr>
        <w:t xml:space="preserve"> др Слободан Миленковић</w:t>
      </w:r>
      <w:r w:rsidR="00AE11FB">
        <w:rPr>
          <w:b/>
        </w:rPr>
        <w:t>,с.р.</w:t>
      </w:r>
    </w:p>
    <w:p w:rsidR="00AE11FB" w:rsidRDefault="00AE11FB" w:rsidP="00B215F1">
      <w:pPr>
        <w:jc w:val="both"/>
        <w:rPr>
          <w:b/>
        </w:rPr>
      </w:pPr>
    </w:p>
    <w:p w:rsidR="00AE11FB" w:rsidRDefault="00AE11FB" w:rsidP="00B215F1">
      <w:pPr>
        <w:jc w:val="both"/>
        <w:rPr>
          <w:b/>
        </w:rPr>
      </w:pPr>
      <w:r>
        <w:rPr>
          <w:b/>
        </w:rPr>
        <w:t>Тачност преписа оверава:</w:t>
      </w:r>
      <w:r>
        <w:rPr>
          <w:b/>
        </w:rPr>
        <w:tab/>
      </w:r>
      <w:r>
        <w:rPr>
          <w:b/>
        </w:rPr>
        <w:tab/>
      </w:r>
      <w:r>
        <w:rPr>
          <w:b/>
        </w:rPr>
        <w:tab/>
      </w:r>
      <w:r>
        <w:rPr>
          <w:b/>
        </w:rPr>
        <w:tab/>
      </w:r>
      <w:r>
        <w:rPr>
          <w:b/>
        </w:rPr>
        <w:tab/>
        <w:t xml:space="preserve">Секретар Градског већа, </w:t>
      </w:r>
    </w:p>
    <w:p w:rsidR="00B215F1" w:rsidRDefault="00AE11FB" w:rsidP="00B215F1">
      <w:pPr>
        <w:jc w:val="both"/>
        <w:rPr>
          <w:b/>
          <w:lang w:val="sr-Cyrl-CS"/>
        </w:rPr>
      </w:pPr>
      <w:r>
        <w:rPr>
          <w:b/>
        </w:rPr>
        <w:tab/>
      </w:r>
      <w:r>
        <w:rPr>
          <w:b/>
        </w:rPr>
        <w:tab/>
      </w:r>
      <w:r>
        <w:rPr>
          <w:b/>
        </w:rPr>
        <w:tab/>
      </w:r>
      <w:r>
        <w:rPr>
          <w:b/>
        </w:rPr>
        <w:tab/>
      </w:r>
      <w:r>
        <w:rPr>
          <w:b/>
        </w:rPr>
        <w:tab/>
      </w:r>
      <w:r>
        <w:rPr>
          <w:b/>
        </w:rPr>
        <w:tab/>
      </w:r>
      <w:r>
        <w:rPr>
          <w:b/>
        </w:rPr>
        <w:tab/>
      </w:r>
      <w:r>
        <w:rPr>
          <w:b/>
        </w:rPr>
        <w:tab/>
        <w:t xml:space="preserve">      Јелена   Пејковић</w:t>
      </w:r>
      <w:r w:rsidR="00B215F1" w:rsidRPr="00E11C78">
        <w:rPr>
          <w:b/>
          <w:lang w:val="sr-Cyrl-CS"/>
        </w:rPr>
        <w:t xml:space="preserve"> </w:t>
      </w:r>
    </w:p>
    <w:p w:rsidR="00B215F1" w:rsidRDefault="00B215F1" w:rsidP="00B215F1">
      <w:pPr>
        <w:jc w:val="both"/>
        <w:rPr>
          <w:b/>
        </w:rPr>
      </w:pPr>
    </w:p>
    <w:p w:rsidR="00B215F1" w:rsidRPr="006B14C6" w:rsidRDefault="00B215F1" w:rsidP="00B215F1">
      <w:pPr>
        <w:ind w:firstLine="720"/>
        <w:jc w:val="both"/>
      </w:pPr>
      <w:proofErr w:type="gramStart"/>
      <w:r w:rsidRPr="006B14C6">
        <w:lastRenderedPageBreak/>
        <w:t>На основу члана 58.</w:t>
      </w:r>
      <w:proofErr w:type="gramEnd"/>
      <w:r w:rsidRPr="006B14C6">
        <w:t xml:space="preserve"> </w:t>
      </w:r>
      <w:proofErr w:type="gramStart"/>
      <w:r w:rsidRPr="006B14C6">
        <w:t>Закона о запосленима у аутономним покрајинама и јединицама локалне самоуправе („Службени гласник РС“, број 21/2016, 113/2017, 113/2017 – др.закон и 95/2018),</w:t>
      </w:r>
      <w:r w:rsidRPr="006B14C6">
        <w:rPr>
          <w:i/>
        </w:rPr>
        <w:t xml:space="preserve"> </w:t>
      </w:r>
      <w:r w:rsidRPr="006B14C6">
        <w:t>Уредбе о критеријумима за разврставање радних места и мерилима за опис радних места службеника у аутономним покрајинама и јединицама локалне самоуправе („Службени гласник РС“, број 88/2016 и 113/2017 – др.закон), члана 36.</w:t>
      </w:r>
      <w:proofErr w:type="gramEnd"/>
      <w:r w:rsidRPr="006B14C6">
        <w:t xml:space="preserve"> </w:t>
      </w:r>
      <w:proofErr w:type="gramStart"/>
      <w:r w:rsidRPr="006B14C6">
        <w:t>став</w:t>
      </w:r>
      <w:proofErr w:type="gramEnd"/>
      <w:r w:rsidRPr="006B14C6">
        <w:t xml:space="preserve"> 1. </w:t>
      </w:r>
      <w:proofErr w:type="gramStart"/>
      <w:r w:rsidRPr="006B14C6">
        <w:t>тачка</w:t>
      </w:r>
      <w:proofErr w:type="gramEnd"/>
      <w:r w:rsidRPr="006B14C6">
        <w:t xml:space="preserve"> 3) Одлуке о организацији Градске управе града Врања („Службени гласник града Врања“, број 35/2016, 23/2017, 36/2017, 10/2018,</w:t>
      </w:r>
      <w:r w:rsidRPr="006B14C6">
        <w:rPr>
          <w:i/>
        </w:rPr>
        <w:t xml:space="preserve"> </w:t>
      </w:r>
      <w:r w:rsidRPr="006B14C6">
        <w:t>37/2018</w:t>
      </w:r>
      <w:r>
        <w:t>,</w:t>
      </w:r>
      <w:r w:rsidRPr="006B14C6">
        <w:t xml:space="preserve"> 11/2019</w:t>
      </w:r>
      <w:r>
        <w:t>, 25/2019, 25/2019-исправка и 36/2020</w:t>
      </w:r>
      <w:r w:rsidRPr="006B14C6">
        <w:t xml:space="preserve">), Градско веће града Врања, на предлог начелника Градске управе </w:t>
      </w:r>
      <w:r>
        <w:t>града Врања, дана 03.09.2021</w:t>
      </w:r>
      <w:r w:rsidRPr="006B14C6">
        <w:t xml:space="preserve">. </w:t>
      </w:r>
      <w:proofErr w:type="gramStart"/>
      <w:r w:rsidRPr="006B14C6">
        <w:t>године</w:t>
      </w:r>
      <w:proofErr w:type="gramEnd"/>
      <w:r w:rsidRPr="006B14C6">
        <w:t xml:space="preserve">, усвојило је  </w:t>
      </w:r>
    </w:p>
    <w:p w:rsidR="00B215F1" w:rsidRPr="006B14C6" w:rsidRDefault="00B215F1" w:rsidP="00B215F1">
      <w:pPr>
        <w:rPr>
          <w:b/>
        </w:rPr>
      </w:pPr>
    </w:p>
    <w:p w:rsidR="00B215F1" w:rsidRPr="006B14C6" w:rsidRDefault="00B215F1" w:rsidP="00B215F1">
      <w:pPr>
        <w:rPr>
          <w:b/>
        </w:rPr>
      </w:pPr>
    </w:p>
    <w:p w:rsidR="00B215F1" w:rsidRPr="002B75CA" w:rsidRDefault="00B215F1" w:rsidP="00B215F1">
      <w:pPr>
        <w:jc w:val="center"/>
        <w:rPr>
          <w:b/>
        </w:rPr>
      </w:pPr>
      <w:r w:rsidRPr="002B75CA">
        <w:rPr>
          <w:b/>
        </w:rPr>
        <w:t xml:space="preserve">П Р А В И Л Н И К </w:t>
      </w:r>
    </w:p>
    <w:p w:rsidR="00B215F1" w:rsidRPr="002B75CA" w:rsidRDefault="00B215F1" w:rsidP="00B215F1">
      <w:pPr>
        <w:jc w:val="center"/>
        <w:rPr>
          <w:b/>
        </w:rPr>
      </w:pPr>
      <w:r w:rsidRPr="002B75CA">
        <w:rPr>
          <w:b/>
        </w:rPr>
        <w:t>О ИЗМЕНАМА</w:t>
      </w:r>
      <w:r>
        <w:rPr>
          <w:b/>
        </w:rPr>
        <w:t xml:space="preserve"> </w:t>
      </w:r>
      <w:r w:rsidRPr="002B75CA">
        <w:rPr>
          <w:b/>
        </w:rPr>
        <w:t xml:space="preserve">ПРАВИЛНИКА </w:t>
      </w:r>
    </w:p>
    <w:p w:rsidR="00B215F1" w:rsidRPr="002B75CA" w:rsidRDefault="00B215F1" w:rsidP="00B215F1">
      <w:pPr>
        <w:jc w:val="center"/>
        <w:rPr>
          <w:b/>
        </w:rPr>
      </w:pPr>
      <w:r w:rsidRPr="002B75CA">
        <w:rPr>
          <w:b/>
        </w:rPr>
        <w:t xml:space="preserve">О </w:t>
      </w:r>
      <w:proofErr w:type="gramStart"/>
      <w:r w:rsidRPr="002B75CA">
        <w:rPr>
          <w:b/>
        </w:rPr>
        <w:t>ОРГАНИЗАЦИЈИ  И</w:t>
      </w:r>
      <w:proofErr w:type="gramEnd"/>
      <w:r w:rsidRPr="002B75CA">
        <w:rPr>
          <w:b/>
        </w:rPr>
        <w:t xml:space="preserve">  СИСТЕМАТИЗАЦИЈИ РАДНИХ МЕСТА У</w:t>
      </w:r>
    </w:p>
    <w:p w:rsidR="00B215F1" w:rsidRPr="002B75CA" w:rsidRDefault="00B215F1" w:rsidP="00B215F1">
      <w:pPr>
        <w:jc w:val="center"/>
        <w:rPr>
          <w:b/>
        </w:rPr>
      </w:pPr>
      <w:r w:rsidRPr="002B75CA">
        <w:rPr>
          <w:b/>
        </w:rPr>
        <w:t>ГРАДСКОЈ УПРАВИ ГРАДА ВРАЊА, ГРАДСКОМ ПРАВОБРАНИЛАШТВУ ГРАДА ВРАЊА И СЛУЖБИ ИНТЕРНЕ РЕВИЗИЈЕ ГРАДА ВРАЊА</w:t>
      </w:r>
    </w:p>
    <w:p w:rsidR="00B215F1" w:rsidRDefault="00B215F1" w:rsidP="00B215F1"/>
    <w:p w:rsidR="00B215F1" w:rsidRPr="00FE5B97" w:rsidRDefault="00B215F1" w:rsidP="00B215F1">
      <w:pPr>
        <w:jc w:val="center"/>
        <w:rPr>
          <w:b/>
        </w:rPr>
      </w:pPr>
      <w:proofErr w:type="gramStart"/>
      <w:r w:rsidRPr="00FE5B97">
        <w:rPr>
          <w:b/>
        </w:rPr>
        <w:t>Члан 1.</w:t>
      </w:r>
      <w:proofErr w:type="gramEnd"/>
    </w:p>
    <w:p w:rsidR="00B215F1" w:rsidRPr="006514ED" w:rsidRDefault="00B215F1" w:rsidP="00B215F1">
      <w:pPr>
        <w:ind w:firstLine="720"/>
        <w:jc w:val="both"/>
      </w:pPr>
      <w:r w:rsidRPr="006514ED">
        <w:rPr>
          <w:lang w:val="sr-Cyrl-CS"/>
        </w:rPr>
        <w:t>Правилник о организацији и систематизацији радних места у Градској управи града Врањ</w:t>
      </w:r>
      <w:r w:rsidRPr="006514ED">
        <w:t xml:space="preserve">a, Градском правобранилаштву града Врања и Служби интерне ревизије града Врања број </w:t>
      </w:r>
      <w:r w:rsidRPr="006514ED">
        <w:rPr>
          <w:lang w:val="sr-Cyrl-CS"/>
        </w:rPr>
        <w:t>06-143/1/2021-04 од 30.06.</w:t>
      </w:r>
      <w:r>
        <w:rPr>
          <w:lang w:val="sr-Cyrl-CS"/>
        </w:rPr>
        <w:t>2021.</w:t>
      </w:r>
      <w:r w:rsidRPr="006514ED">
        <w:rPr>
          <w:lang w:val="sr-Cyrl-CS"/>
        </w:rPr>
        <w:t>године,</w:t>
      </w:r>
      <w:r w:rsidRPr="006514ED">
        <w:t xml:space="preserve"> у члану 19. </w:t>
      </w:r>
      <w:proofErr w:type="gramStart"/>
      <w:r w:rsidRPr="006514ED">
        <w:t>мења</w:t>
      </w:r>
      <w:proofErr w:type="gramEnd"/>
      <w:r w:rsidRPr="006514ED">
        <w:t xml:space="preserve"> се тако што</w:t>
      </w:r>
      <w:r>
        <w:t xml:space="preserve"> се </w:t>
      </w:r>
      <w:r w:rsidRPr="006514ED">
        <w:t xml:space="preserve">, у табеларном прегледу који се односи на службенике – извршиоце, за саветника број службеника „63“ мења се у „65“. </w:t>
      </w:r>
      <w:proofErr w:type="gramStart"/>
      <w:r w:rsidRPr="006514ED">
        <w:t>Укупан број службеника „208” мења се у „210”.</w:t>
      </w:r>
      <w:proofErr w:type="gramEnd"/>
    </w:p>
    <w:p w:rsidR="00B215F1" w:rsidRPr="006514ED" w:rsidRDefault="00B215F1" w:rsidP="00B215F1">
      <w:pPr>
        <w:ind w:firstLine="720"/>
        <w:jc w:val="both"/>
      </w:pPr>
      <w:r w:rsidRPr="006514ED">
        <w:t>У табеларном прегледу који се односи на намештенике, за пету врсту радних места, број радних места “7“ мења се у „6“, а број намештеника „11“ мења се у „9“. Укупан број радних места „16“ мења се у „15“, а број намештеника „26“ мења се у „24“.</w:t>
      </w:r>
    </w:p>
    <w:p w:rsidR="00B215F1" w:rsidRPr="00BD1687" w:rsidRDefault="00B215F1" w:rsidP="00B215F1">
      <w:pPr>
        <w:pStyle w:val="NormalWeb"/>
        <w:spacing w:before="0" w:beforeAutospacing="0" w:after="0" w:afterAutospacing="0"/>
        <w:jc w:val="center"/>
        <w:rPr>
          <w:b/>
          <w:i/>
          <w:lang w:eastAsia="ar-SA"/>
        </w:rPr>
      </w:pPr>
    </w:p>
    <w:p w:rsidR="00B215F1" w:rsidRPr="00FE5B97" w:rsidRDefault="00B215F1" w:rsidP="00B215F1">
      <w:pPr>
        <w:pStyle w:val="NormalWeb"/>
        <w:spacing w:before="0" w:beforeAutospacing="0" w:after="0" w:afterAutospacing="0"/>
        <w:jc w:val="center"/>
        <w:rPr>
          <w:b/>
          <w:lang w:eastAsia="ar-SA"/>
        </w:rPr>
      </w:pPr>
      <w:proofErr w:type="gramStart"/>
      <w:r w:rsidRPr="00FE5B97">
        <w:rPr>
          <w:b/>
          <w:lang w:eastAsia="ar-SA"/>
        </w:rPr>
        <w:t>Члан 2.</w:t>
      </w:r>
      <w:proofErr w:type="gramEnd"/>
    </w:p>
    <w:p w:rsidR="00B215F1" w:rsidRPr="00FE5B97" w:rsidRDefault="00B215F1" w:rsidP="00B215F1">
      <w:pPr>
        <w:ind w:firstLine="720"/>
        <w:jc w:val="both"/>
      </w:pPr>
      <w:r w:rsidRPr="00FE5B97">
        <w:t xml:space="preserve">У члану </w:t>
      </w:r>
      <w:proofErr w:type="gramStart"/>
      <w:r w:rsidRPr="00FE5B97">
        <w:t>20.,</w:t>
      </w:r>
      <w:proofErr w:type="gramEnd"/>
      <w:r w:rsidRPr="00FE5B97">
        <w:t xml:space="preserve"> ставу 1.</w:t>
      </w:r>
      <w:r>
        <w:t>, број „178“ мења се у број „177</w:t>
      </w:r>
      <w:r w:rsidRPr="00FE5B97">
        <w:t>“.</w:t>
      </w:r>
    </w:p>
    <w:p w:rsidR="00B215F1" w:rsidRDefault="00B215F1" w:rsidP="00B215F1">
      <w:pPr>
        <w:ind w:firstLine="720"/>
        <w:jc w:val="both"/>
      </w:pPr>
      <w:r>
        <w:t xml:space="preserve">У истом ставу, у алинеји </w:t>
      </w:r>
      <w:proofErr w:type="gramStart"/>
      <w:r>
        <w:t>4.,</w:t>
      </w:r>
      <w:proofErr w:type="gramEnd"/>
      <w:r>
        <w:t xml:space="preserve"> број „16“ мења се у број „15</w:t>
      </w:r>
      <w:r w:rsidRPr="00FE5B97">
        <w:t>“</w:t>
      </w:r>
      <w:r>
        <w:t>.</w:t>
      </w:r>
    </w:p>
    <w:p w:rsidR="00B215F1" w:rsidRDefault="00B215F1" w:rsidP="00B215F1">
      <w:pPr>
        <w:ind w:firstLine="720"/>
        <w:jc w:val="both"/>
      </w:pPr>
      <w:r>
        <w:t xml:space="preserve">У ставу </w:t>
      </w:r>
      <w:proofErr w:type="gramStart"/>
      <w:r>
        <w:t>2.,</w:t>
      </w:r>
      <w:proofErr w:type="gramEnd"/>
      <w:r>
        <w:t xml:space="preserve"> у алинеји 3. </w:t>
      </w:r>
      <w:proofErr w:type="gramStart"/>
      <w:r>
        <w:t>број</w:t>
      </w:r>
      <w:proofErr w:type="gramEnd"/>
      <w:r>
        <w:t xml:space="preserve"> „208“ мења се у број „210“.</w:t>
      </w:r>
    </w:p>
    <w:p w:rsidR="00B215F1" w:rsidRPr="006514ED" w:rsidRDefault="00B215F1" w:rsidP="00B215F1">
      <w:pPr>
        <w:ind w:firstLine="720"/>
        <w:jc w:val="both"/>
      </w:pPr>
      <w:r>
        <w:t xml:space="preserve">У истом ставу, у алинеји </w:t>
      </w:r>
      <w:proofErr w:type="gramStart"/>
      <w:r>
        <w:t>4.,</w:t>
      </w:r>
      <w:proofErr w:type="gramEnd"/>
      <w:r>
        <w:t xml:space="preserve"> број „26“, мења се у број „24“. </w:t>
      </w:r>
      <w:r w:rsidRPr="006514ED">
        <w:t xml:space="preserve">  </w:t>
      </w:r>
    </w:p>
    <w:p w:rsidR="00B215F1" w:rsidRPr="006514ED" w:rsidRDefault="00B215F1" w:rsidP="00B215F1"/>
    <w:p w:rsidR="00B215F1" w:rsidRPr="006514ED" w:rsidRDefault="00B215F1" w:rsidP="00B215F1">
      <w:pPr>
        <w:jc w:val="center"/>
        <w:rPr>
          <w:b/>
        </w:rPr>
      </w:pPr>
      <w:proofErr w:type="gramStart"/>
      <w:r w:rsidRPr="006514ED">
        <w:rPr>
          <w:b/>
        </w:rPr>
        <w:t>Члан 3.</w:t>
      </w:r>
      <w:proofErr w:type="gramEnd"/>
    </w:p>
    <w:p w:rsidR="00B215F1" w:rsidRDefault="00B215F1" w:rsidP="00B215F1">
      <w:pPr>
        <w:ind w:firstLine="720"/>
        <w:jc w:val="both"/>
      </w:pPr>
      <w:r w:rsidRPr="006514ED">
        <w:t xml:space="preserve">У члану </w:t>
      </w:r>
      <w:proofErr w:type="gramStart"/>
      <w:r w:rsidRPr="006514ED">
        <w:t>21.,</w:t>
      </w:r>
      <w:proofErr w:type="gramEnd"/>
      <w:r w:rsidRPr="006514ED">
        <w:t xml:space="preserve"> у одељку 6.1., редни број</w:t>
      </w:r>
      <w:r>
        <w:t xml:space="preserve"> 7</w:t>
      </w:r>
      <w:r w:rsidRPr="006514ED">
        <w:t>. „</w:t>
      </w:r>
      <w:r w:rsidRPr="006B14C6">
        <w:rPr>
          <w:b/>
          <w:lang w:val="ru-RU"/>
        </w:rPr>
        <w:t>Послови у области пољопривреде</w:t>
      </w:r>
      <w:r>
        <w:rPr>
          <w:b/>
          <w:lang w:val="ru-RU"/>
        </w:rPr>
        <w:t xml:space="preserve"> </w:t>
      </w:r>
      <w:r w:rsidRPr="006B14C6">
        <w:rPr>
          <w:b/>
          <w:lang w:val="ru-RU"/>
        </w:rPr>
        <w:t>и руралног развоја</w:t>
      </w:r>
      <w:r>
        <w:t>“,</w:t>
      </w:r>
      <w:r w:rsidRPr="006514ED">
        <w:t xml:space="preserve"> у ставу </w:t>
      </w:r>
      <w:proofErr w:type="gramStart"/>
      <w:r w:rsidRPr="006514ED">
        <w:t>1.,</w:t>
      </w:r>
      <w:proofErr w:type="gramEnd"/>
      <w:r w:rsidRPr="006514ED">
        <w:t xml:space="preserve"> речи „број службеника 1“ замењују се речима: „број службеника 2“.</w:t>
      </w:r>
    </w:p>
    <w:p w:rsidR="00B215F1" w:rsidRPr="006514ED" w:rsidRDefault="00B215F1" w:rsidP="00B215F1">
      <w:pPr>
        <w:ind w:firstLine="720"/>
        <w:jc w:val="both"/>
      </w:pPr>
    </w:p>
    <w:p w:rsidR="00B215F1" w:rsidRPr="00BB3EF7" w:rsidRDefault="00B215F1" w:rsidP="00B215F1">
      <w:pPr>
        <w:jc w:val="center"/>
        <w:rPr>
          <w:b/>
        </w:rPr>
      </w:pPr>
      <w:proofErr w:type="gramStart"/>
      <w:r>
        <w:rPr>
          <w:b/>
        </w:rPr>
        <w:t>Члан 4</w:t>
      </w:r>
      <w:r w:rsidRPr="00BB3EF7">
        <w:rPr>
          <w:b/>
        </w:rPr>
        <w:t>.</w:t>
      </w:r>
      <w:proofErr w:type="gramEnd"/>
    </w:p>
    <w:p w:rsidR="00B215F1" w:rsidRDefault="00B215F1" w:rsidP="00B215F1">
      <w:pPr>
        <w:ind w:firstLine="720"/>
        <w:jc w:val="both"/>
      </w:pPr>
      <w:r w:rsidRPr="00BB3EF7">
        <w:t xml:space="preserve">У члану </w:t>
      </w:r>
      <w:proofErr w:type="gramStart"/>
      <w:r w:rsidRPr="00BB3EF7">
        <w:t>21.,</w:t>
      </w:r>
      <w:proofErr w:type="gramEnd"/>
      <w:r w:rsidRPr="00BB3EF7">
        <w:t xml:space="preserve"> у одељку 6.</w:t>
      </w:r>
      <w:r>
        <w:t>3</w:t>
      </w:r>
      <w:r w:rsidRPr="00BB3EF7">
        <w:t>., редни број</w:t>
      </w:r>
      <w:r>
        <w:t xml:space="preserve"> 44</w:t>
      </w:r>
      <w:r w:rsidRPr="00BB3EF7">
        <w:t>. „</w:t>
      </w:r>
      <w:r w:rsidRPr="006B14C6">
        <w:rPr>
          <w:b/>
          <w:lang w:val="ru-RU"/>
        </w:rPr>
        <w:t>Имовинско правни послови</w:t>
      </w:r>
      <w:r w:rsidRPr="00BB3EF7">
        <w:t>“</w:t>
      </w:r>
      <w:proofErr w:type="gramStart"/>
      <w:r w:rsidRPr="00BB3EF7">
        <w:t>,  у</w:t>
      </w:r>
      <w:proofErr w:type="gramEnd"/>
      <w:r w:rsidRPr="00BB3EF7">
        <w:t xml:space="preserve"> ставу 1., речи „број службеника 1“ замењују се речима: „број службеника 2“.</w:t>
      </w:r>
    </w:p>
    <w:p w:rsidR="00B215F1" w:rsidRDefault="00B215F1" w:rsidP="00B215F1">
      <w:pPr>
        <w:ind w:firstLine="720"/>
        <w:jc w:val="both"/>
      </w:pPr>
    </w:p>
    <w:p w:rsidR="00B215F1" w:rsidRPr="00BB3EF7" w:rsidRDefault="00B215F1" w:rsidP="00B215F1">
      <w:pPr>
        <w:jc w:val="center"/>
        <w:rPr>
          <w:b/>
        </w:rPr>
      </w:pPr>
      <w:proofErr w:type="gramStart"/>
      <w:r>
        <w:rPr>
          <w:b/>
        </w:rPr>
        <w:t>Члан 5</w:t>
      </w:r>
      <w:r w:rsidRPr="00BB3EF7">
        <w:rPr>
          <w:b/>
        </w:rPr>
        <w:t>.</w:t>
      </w:r>
      <w:proofErr w:type="gramEnd"/>
    </w:p>
    <w:p w:rsidR="00B215F1" w:rsidRDefault="00B215F1" w:rsidP="00B215F1">
      <w:pPr>
        <w:ind w:firstLine="720"/>
        <w:jc w:val="both"/>
      </w:pPr>
      <w:r w:rsidRPr="00BB3EF7">
        <w:t xml:space="preserve">У члану </w:t>
      </w:r>
      <w:proofErr w:type="gramStart"/>
      <w:r w:rsidRPr="00BB3EF7">
        <w:t>21.,</w:t>
      </w:r>
      <w:proofErr w:type="gramEnd"/>
      <w:r w:rsidRPr="00BB3EF7">
        <w:t xml:space="preserve"> у одељку 6.</w:t>
      </w:r>
      <w:r>
        <w:t>6</w:t>
      </w:r>
      <w:r w:rsidRPr="00BB3EF7">
        <w:t>., редни број</w:t>
      </w:r>
      <w:r>
        <w:t xml:space="preserve"> 115</w:t>
      </w:r>
      <w:r w:rsidRPr="00BB3EF7">
        <w:t>. „</w:t>
      </w:r>
      <w:r w:rsidRPr="006B14C6">
        <w:rPr>
          <w:b/>
          <w:lang w:val="sr-Cyrl-CS"/>
        </w:rPr>
        <w:t>Курир</w:t>
      </w:r>
      <w:r w:rsidRPr="00BB3EF7">
        <w:t>“</w:t>
      </w:r>
      <w:proofErr w:type="gramStart"/>
      <w:r w:rsidRPr="00BB3EF7">
        <w:t>,  у</w:t>
      </w:r>
      <w:proofErr w:type="gramEnd"/>
      <w:r w:rsidRPr="00BB3EF7">
        <w:t xml:space="preserve"> ставу 1., речи „број </w:t>
      </w:r>
      <w:r>
        <w:t>намештеника 5</w:t>
      </w:r>
      <w:r w:rsidRPr="00BB3EF7">
        <w:t>“ заме</w:t>
      </w:r>
      <w:r>
        <w:t>њују се речима: „број намештеника 4</w:t>
      </w:r>
      <w:r w:rsidRPr="00BB3EF7">
        <w:t>“.</w:t>
      </w:r>
    </w:p>
    <w:p w:rsidR="00B215F1" w:rsidRDefault="00B215F1" w:rsidP="00B215F1">
      <w:pPr>
        <w:ind w:firstLine="720"/>
        <w:jc w:val="both"/>
      </w:pPr>
    </w:p>
    <w:p w:rsidR="00B215F1" w:rsidRPr="00BB3EF7" w:rsidRDefault="00B215F1" w:rsidP="00B215F1">
      <w:pPr>
        <w:ind w:firstLine="720"/>
        <w:jc w:val="both"/>
      </w:pPr>
    </w:p>
    <w:p w:rsidR="00B215F1" w:rsidRPr="00BB3EF7" w:rsidRDefault="00B215F1" w:rsidP="00B215F1">
      <w:pPr>
        <w:jc w:val="center"/>
        <w:rPr>
          <w:b/>
        </w:rPr>
      </w:pPr>
      <w:proofErr w:type="gramStart"/>
      <w:r w:rsidRPr="00BB3EF7">
        <w:rPr>
          <w:b/>
        </w:rPr>
        <w:t xml:space="preserve">Члан </w:t>
      </w:r>
      <w:r>
        <w:rPr>
          <w:b/>
        </w:rPr>
        <w:t>6</w:t>
      </w:r>
      <w:r w:rsidRPr="00BB3EF7">
        <w:rPr>
          <w:b/>
        </w:rPr>
        <w:t>.</w:t>
      </w:r>
      <w:proofErr w:type="gramEnd"/>
    </w:p>
    <w:p w:rsidR="00B215F1" w:rsidRDefault="00B215F1" w:rsidP="00B215F1">
      <w:pPr>
        <w:ind w:firstLine="720"/>
        <w:jc w:val="both"/>
        <w:rPr>
          <w:lang w:val="ru-RU"/>
        </w:rPr>
      </w:pPr>
      <w:r>
        <w:rPr>
          <w:lang w:val="ru-RU"/>
        </w:rPr>
        <w:t>У члану 21., у одељку 6.6</w:t>
      </w:r>
      <w:r w:rsidRPr="0071582C">
        <w:rPr>
          <w:lang w:val="ru-RU"/>
        </w:rPr>
        <w:t>.,</w:t>
      </w:r>
      <w:r>
        <w:rPr>
          <w:lang w:val="ru-RU"/>
        </w:rPr>
        <w:t xml:space="preserve"> редни број 117</w:t>
      </w:r>
      <w:r w:rsidRPr="0071582C">
        <w:rPr>
          <w:lang w:val="ru-RU"/>
        </w:rPr>
        <w:t>. „</w:t>
      </w:r>
      <w:r w:rsidRPr="006B14C6">
        <w:rPr>
          <w:b/>
          <w:lang w:val="sr-Cyrl-CS"/>
        </w:rPr>
        <w:t>Курир у месној канцеларији Дубница</w:t>
      </w:r>
      <w:r w:rsidRPr="00EF4B04">
        <w:rPr>
          <w:lang w:val="ru-RU"/>
        </w:rPr>
        <w:t>“,</w:t>
      </w:r>
      <w:r w:rsidRPr="0071582C">
        <w:rPr>
          <w:b/>
          <w:lang w:val="ru-RU"/>
        </w:rPr>
        <w:t xml:space="preserve"> </w:t>
      </w:r>
      <w:r w:rsidRPr="0071582C">
        <w:rPr>
          <w:lang w:val="ru-RU"/>
        </w:rPr>
        <w:t>брише се.</w:t>
      </w:r>
    </w:p>
    <w:p w:rsidR="00B215F1" w:rsidRDefault="00B215F1" w:rsidP="00B215F1">
      <w:pPr>
        <w:ind w:firstLine="720"/>
        <w:jc w:val="both"/>
        <w:rPr>
          <w:lang w:val="ru-RU"/>
        </w:rPr>
      </w:pPr>
    </w:p>
    <w:p w:rsidR="00B215F1" w:rsidRPr="00255777" w:rsidRDefault="00B215F1" w:rsidP="00B215F1">
      <w:pPr>
        <w:pStyle w:val="NormalWeb"/>
        <w:spacing w:before="0" w:beforeAutospacing="0" w:after="0" w:afterAutospacing="0"/>
        <w:jc w:val="center"/>
        <w:rPr>
          <w:b/>
          <w:lang w:val="ru-RU" w:eastAsia="ar-SA"/>
        </w:rPr>
      </w:pPr>
      <w:r>
        <w:rPr>
          <w:b/>
          <w:lang w:val="ru-RU" w:eastAsia="ar-SA"/>
        </w:rPr>
        <w:t>Члан 7</w:t>
      </w:r>
      <w:r w:rsidRPr="00255777">
        <w:rPr>
          <w:b/>
          <w:lang w:val="ru-RU" w:eastAsia="ar-SA"/>
        </w:rPr>
        <w:t>.</w:t>
      </w:r>
    </w:p>
    <w:p w:rsidR="00B215F1" w:rsidRPr="00255777" w:rsidRDefault="00B215F1" w:rsidP="00B215F1">
      <w:pPr>
        <w:pStyle w:val="NormalWeb"/>
        <w:spacing w:before="0" w:beforeAutospacing="0" w:after="0" w:afterAutospacing="0"/>
        <w:ind w:firstLine="720"/>
        <w:jc w:val="both"/>
        <w:rPr>
          <w:lang w:val="ru-RU" w:eastAsia="ar-SA"/>
        </w:rPr>
      </w:pPr>
      <w:r w:rsidRPr="00255777">
        <w:rPr>
          <w:lang w:val="ru-RU" w:eastAsia="ar-SA"/>
        </w:rPr>
        <w:t xml:space="preserve">Правилник ступа на снагу </w:t>
      </w:r>
      <w:r>
        <w:rPr>
          <w:lang w:val="ru-RU" w:eastAsia="ar-SA"/>
        </w:rPr>
        <w:t>даном доношења и биће објављен на огласној табли Градске управе града Врања</w:t>
      </w:r>
      <w:r w:rsidRPr="00255777">
        <w:rPr>
          <w:lang w:val="ru-RU" w:eastAsia="ar-SA"/>
        </w:rPr>
        <w:t>.</w:t>
      </w:r>
    </w:p>
    <w:p w:rsidR="00B215F1" w:rsidRDefault="00B215F1" w:rsidP="00B215F1">
      <w:pPr>
        <w:pStyle w:val="NormalWeb"/>
        <w:spacing w:before="0" w:beforeAutospacing="0" w:after="0" w:afterAutospacing="0"/>
        <w:jc w:val="both"/>
        <w:rPr>
          <w:lang w:val="ru-RU" w:eastAsia="ar-SA"/>
        </w:rPr>
      </w:pPr>
    </w:p>
    <w:p w:rsidR="00B215F1" w:rsidRPr="00255777" w:rsidRDefault="00B215F1" w:rsidP="00B215F1">
      <w:pPr>
        <w:pStyle w:val="NormalWeb"/>
        <w:spacing w:before="0" w:beforeAutospacing="0" w:after="0" w:afterAutospacing="0"/>
        <w:jc w:val="both"/>
        <w:rPr>
          <w:lang w:val="ru-RU" w:eastAsia="ar-SA"/>
        </w:rPr>
      </w:pPr>
    </w:p>
    <w:p w:rsidR="00B215F1" w:rsidRPr="00255777" w:rsidRDefault="00B215F1" w:rsidP="00B215F1">
      <w:pPr>
        <w:pStyle w:val="NormalWeb"/>
        <w:spacing w:before="0" w:beforeAutospacing="0" w:after="0" w:afterAutospacing="0"/>
        <w:jc w:val="center"/>
        <w:rPr>
          <w:b/>
          <w:lang w:val="ru-RU" w:eastAsia="ar-SA"/>
        </w:rPr>
      </w:pPr>
      <w:r w:rsidRPr="00255777">
        <w:rPr>
          <w:b/>
          <w:lang w:val="ru-RU" w:eastAsia="ar-SA"/>
        </w:rPr>
        <w:t>ГРАДСКО ВЕЋЕ ГРАДА ВРАЊА,</w:t>
      </w:r>
    </w:p>
    <w:p w:rsidR="00B215F1" w:rsidRPr="00BB3EF7" w:rsidRDefault="00B215F1" w:rsidP="00B215F1">
      <w:pPr>
        <w:pStyle w:val="NormalWeb"/>
        <w:spacing w:before="0" w:beforeAutospacing="0" w:after="0" w:afterAutospacing="0"/>
        <w:jc w:val="center"/>
        <w:rPr>
          <w:b/>
          <w:lang w:val="ru-RU" w:eastAsia="ar-SA"/>
        </w:rPr>
      </w:pPr>
      <w:r w:rsidRPr="00BB3EF7">
        <w:rPr>
          <w:b/>
          <w:lang w:val="ru-RU" w:eastAsia="ar-SA"/>
        </w:rPr>
        <w:t xml:space="preserve">дана: </w:t>
      </w:r>
      <w:r>
        <w:rPr>
          <w:b/>
          <w:lang w:val="ru-RU" w:eastAsia="ar-SA"/>
        </w:rPr>
        <w:t>0</w:t>
      </w:r>
      <w:r w:rsidRPr="00BB3EF7">
        <w:rPr>
          <w:b/>
          <w:lang w:val="ru-RU" w:eastAsia="ar-SA"/>
        </w:rPr>
        <w:t>3.0</w:t>
      </w:r>
      <w:r>
        <w:rPr>
          <w:b/>
          <w:lang w:val="ru-RU" w:eastAsia="ar-SA"/>
        </w:rPr>
        <w:t>9</w:t>
      </w:r>
      <w:r w:rsidRPr="00BB3EF7">
        <w:rPr>
          <w:b/>
          <w:lang w:val="ru-RU" w:eastAsia="ar-SA"/>
        </w:rPr>
        <w:t>.2021 године, број 06-1</w:t>
      </w:r>
      <w:r>
        <w:rPr>
          <w:b/>
          <w:lang w:val="ru-RU" w:eastAsia="ar-SA"/>
        </w:rPr>
        <w:t>86</w:t>
      </w:r>
      <w:r w:rsidRPr="00BB3EF7">
        <w:rPr>
          <w:b/>
          <w:lang w:val="ru-RU" w:eastAsia="ar-SA"/>
        </w:rPr>
        <w:t>/1/2021-04</w:t>
      </w:r>
    </w:p>
    <w:p w:rsidR="00B215F1" w:rsidRDefault="00B215F1" w:rsidP="00B215F1">
      <w:pPr>
        <w:pStyle w:val="NormalWeb"/>
        <w:spacing w:before="0" w:beforeAutospacing="0" w:after="0" w:afterAutospacing="0"/>
        <w:ind w:firstLine="720"/>
        <w:jc w:val="both"/>
        <w:rPr>
          <w:lang w:val="ru-RU" w:eastAsia="ar-SA"/>
        </w:rPr>
      </w:pPr>
    </w:p>
    <w:p w:rsidR="00B215F1" w:rsidRPr="00255777" w:rsidRDefault="00B215F1" w:rsidP="00B215F1">
      <w:pPr>
        <w:pStyle w:val="NormalWeb"/>
        <w:spacing w:before="0" w:beforeAutospacing="0" w:after="0" w:afterAutospacing="0"/>
        <w:ind w:firstLine="720"/>
        <w:jc w:val="both"/>
        <w:rPr>
          <w:lang w:val="ru-RU" w:eastAsia="ar-SA"/>
        </w:rPr>
      </w:pPr>
    </w:p>
    <w:p w:rsidR="00B215F1" w:rsidRPr="00255777" w:rsidRDefault="00B215F1" w:rsidP="00B215F1">
      <w:pPr>
        <w:contextualSpacing/>
        <w:jc w:val="both"/>
        <w:rPr>
          <w:b/>
          <w:lang w:val="ru-RU"/>
        </w:rPr>
      </w:pPr>
      <w:r w:rsidRPr="00255777">
        <w:rPr>
          <w:i/>
          <w:lang w:val="ru-RU"/>
        </w:rPr>
        <w:tab/>
      </w:r>
      <w:r w:rsidRPr="00255777">
        <w:rPr>
          <w:i/>
          <w:lang w:val="ru-RU"/>
        </w:rPr>
        <w:tab/>
      </w:r>
      <w:r w:rsidRPr="00255777">
        <w:rPr>
          <w:i/>
          <w:lang w:val="ru-RU"/>
        </w:rPr>
        <w:tab/>
      </w:r>
      <w:r w:rsidRPr="00255777">
        <w:rPr>
          <w:i/>
          <w:lang w:val="ru-RU"/>
        </w:rPr>
        <w:tab/>
      </w:r>
      <w:r w:rsidRPr="00255777">
        <w:rPr>
          <w:i/>
          <w:lang w:val="ru-RU"/>
        </w:rPr>
        <w:tab/>
      </w:r>
      <w:r w:rsidRPr="00255777">
        <w:rPr>
          <w:i/>
          <w:lang w:val="ru-RU"/>
        </w:rPr>
        <w:tab/>
      </w:r>
      <w:r w:rsidRPr="00255777">
        <w:rPr>
          <w:i/>
          <w:lang w:val="ru-RU"/>
        </w:rPr>
        <w:tab/>
      </w:r>
      <w:r w:rsidRPr="00255777">
        <w:rPr>
          <w:b/>
          <w:lang w:val="ru-RU"/>
        </w:rPr>
        <w:t>ПРЕДСЕДНИК ГРАДСКОГ ВЕЋА</w:t>
      </w:r>
    </w:p>
    <w:p w:rsidR="00B215F1" w:rsidRDefault="00B215F1" w:rsidP="00B215F1">
      <w:pPr>
        <w:rPr>
          <w:b/>
          <w:lang w:val="ru-RU"/>
        </w:rPr>
      </w:pPr>
      <w:r w:rsidRPr="00255777">
        <w:rPr>
          <w:lang w:val="ru-RU"/>
        </w:rPr>
        <w:tab/>
      </w:r>
      <w:r w:rsidRPr="00255777">
        <w:rPr>
          <w:lang w:val="ru-RU"/>
        </w:rPr>
        <w:tab/>
      </w:r>
      <w:r w:rsidRPr="00255777">
        <w:rPr>
          <w:lang w:val="ru-RU"/>
        </w:rPr>
        <w:tab/>
      </w:r>
      <w:r w:rsidRPr="00255777">
        <w:rPr>
          <w:lang w:val="ru-RU"/>
        </w:rPr>
        <w:tab/>
      </w:r>
      <w:r w:rsidRPr="00255777">
        <w:rPr>
          <w:lang w:val="ru-RU"/>
        </w:rPr>
        <w:tab/>
      </w:r>
      <w:r w:rsidRPr="00255777">
        <w:rPr>
          <w:lang w:val="ru-RU"/>
        </w:rPr>
        <w:tab/>
      </w:r>
      <w:r w:rsidRPr="00255777">
        <w:rPr>
          <w:lang w:val="ru-RU"/>
        </w:rPr>
        <w:tab/>
        <w:t xml:space="preserve">       </w:t>
      </w:r>
      <w:proofErr w:type="gramStart"/>
      <w:r w:rsidR="00486614" w:rsidRPr="00486614">
        <w:rPr>
          <w:b/>
        </w:rPr>
        <w:t>д</w:t>
      </w:r>
      <w:r w:rsidRPr="00486614">
        <w:rPr>
          <w:b/>
          <w:lang w:val="ru-RU"/>
        </w:rPr>
        <w:t>р</w:t>
      </w:r>
      <w:proofErr w:type="gramEnd"/>
      <w:r w:rsidRPr="00486614">
        <w:rPr>
          <w:b/>
          <w:lang w:val="ru-RU"/>
        </w:rPr>
        <w:t xml:space="preserve"> Слободан Миленковић</w:t>
      </w:r>
      <w:r w:rsidR="00486614">
        <w:rPr>
          <w:b/>
          <w:lang w:val="ru-RU"/>
        </w:rPr>
        <w:t>,с.р.</w:t>
      </w:r>
    </w:p>
    <w:p w:rsidR="00486614" w:rsidRDefault="00486614" w:rsidP="00B215F1">
      <w:pPr>
        <w:rPr>
          <w:b/>
          <w:lang w:val="ru-RU"/>
        </w:rPr>
      </w:pPr>
    </w:p>
    <w:p w:rsidR="00486614" w:rsidRDefault="00486614" w:rsidP="00B215F1">
      <w:pPr>
        <w:rPr>
          <w:b/>
          <w:lang w:val="ru-RU"/>
        </w:rPr>
      </w:pPr>
      <w:r>
        <w:rPr>
          <w:b/>
          <w:lang w:val="ru-RU"/>
        </w:rPr>
        <w:t>Тчност преписа оверава:</w:t>
      </w:r>
      <w:r>
        <w:rPr>
          <w:b/>
          <w:lang w:val="ru-RU"/>
        </w:rPr>
        <w:tab/>
      </w:r>
      <w:r>
        <w:rPr>
          <w:b/>
          <w:lang w:val="ru-RU"/>
        </w:rPr>
        <w:tab/>
      </w:r>
      <w:r>
        <w:rPr>
          <w:b/>
          <w:lang w:val="ru-RU"/>
        </w:rPr>
        <w:tab/>
      </w:r>
      <w:r>
        <w:rPr>
          <w:b/>
          <w:lang w:val="ru-RU"/>
        </w:rPr>
        <w:tab/>
        <w:t xml:space="preserve">         Секретар Градског  већа,</w:t>
      </w:r>
    </w:p>
    <w:p w:rsidR="00486614" w:rsidRPr="00486614" w:rsidRDefault="00486614" w:rsidP="00B215F1">
      <w:pPr>
        <w:rPr>
          <w:b/>
          <w:lang w:val="ru-RU"/>
        </w:rPr>
      </w:pPr>
      <w:r>
        <w:rPr>
          <w:b/>
          <w:lang w:val="ru-RU"/>
        </w:rPr>
        <w:tab/>
      </w:r>
      <w:r>
        <w:rPr>
          <w:b/>
          <w:lang w:val="ru-RU"/>
        </w:rPr>
        <w:tab/>
      </w:r>
      <w:r>
        <w:rPr>
          <w:b/>
          <w:lang w:val="ru-RU"/>
        </w:rPr>
        <w:tab/>
      </w:r>
      <w:r>
        <w:rPr>
          <w:b/>
          <w:lang w:val="ru-RU"/>
        </w:rPr>
        <w:tab/>
      </w:r>
      <w:r>
        <w:rPr>
          <w:b/>
          <w:lang w:val="ru-RU"/>
        </w:rPr>
        <w:tab/>
      </w:r>
      <w:r>
        <w:rPr>
          <w:b/>
          <w:lang w:val="ru-RU"/>
        </w:rPr>
        <w:tab/>
      </w:r>
      <w:r>
        <w:rPr>
          <w:b/>
          <w:lang w:val="ru-RU"/>
        </w:rPr>
        <w:tab/>
      </w:r>
      <w:r>
        <w:rPr>
          <w:b/>
          <w:lang w:val="ru-RU"/>
        </w:rPr>
        <w:tab/>
        <w:t xml:space="preserve">  Јелена Пејковић</w:t>
      </w:r>
    </w:p>
    <w:p w:rsidR="00B215F1" w:rsidRDefault="00B215F1" w:rsidP="00B215F1">
      <w:pPr>
        <w:rPr>
          <w:lang w:val="ru-RU"/>
        </w:rPr>
      </w:pPr>
    </w:p>
    <w:p w:rsidR="00B215F1" w:rsidRPr="006A4438" w:rsidRDefault="00B215F1" w:rsidP="00B215F1">
      <w:pPr>
        <w:rPr>
          <w:lang w:val="ru-RU"/>
        </w:rPr>
      </w:pPr>
    </w:p>
    <w:p w:rsidR="00B215F1" w:rsidRPr="006A4438" w:rsidRDefault="00B215F1" w:rsidP="00B215F1">
      <w:pPr>
        <w:rPr>
          <w:lang w:val="ru-RU"/>
        </w:rPr>
      </w:pPr>
    </w:p>
    <w:p w:rsidR="00B215F1" w:rsidRDefault="00B215F1" w:rsidP="00B215F1">
      <w:pPr>
        <w:rPr>
          <w:lang w:val="ru-RU"/>
        </w:rPr>
      </w:pPr>
    </w:p>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Pr="00CE0906" w:rsidRDefault="00B215F1" w:rsidP="00B215F1">
      <w:pPr>
        <w:jc w:val="center"/>
        <w:rPr>
          <w:b/>
          <w:sz w:val="28"/>
          <w:szCs w:val="28"/>
        </w:rPr>
      </w:pPr>
      <w:r w:rsidRPr="00CE0906">
        <w:rPr>
          <w:b/>
          <w:sz w:val="28"/>
          <w:szCs w:val="28"/>
        </w:rPr>
        <w:t>ИЗМЕНА И ДОПУНА АКЦИОНОГ ПЛАНА</w:t>
      </w:r>
    </w:p>
    <w:p w:rsidR="00B215F1" w:rsidRPr="00CE0906" w:rsidRDefault="00B215F1" w:rsidP="00B215F1">
      <w:pPr>
        <w:jc w:val="center"/>
        <w:rPr>
          <w:b/>
          <w:sz w:val="28"/>
          <w:szCs w:val="28"/>
        </w:rPr>
      </w:pPr>
      <w:r w:rsidRPr="00CE0906">
        <w:rPr>
          <w:b/>
          <w:sz w:val="28"/>
          <w:szCs w:val="28"/>
        </w:rPr>
        <w:t xml:space="preserve">ЈАВНОГ </w:t>
      </w:r>
      <w:proofErr w:type="gramStart"/>
      <w:r w:rsidRPr="00CE0906">
        <w:rPr>
          <w:b/>
          <w:sz w:val="28"/>
          <w:szCs w:val="28"/>
        </w:rPr>
        <w:t>ЗДРАВЉА  НА</w:t>
      </w:r>
      <w:proofErr w:type="gramEnd"/>
      <w:r w:rsidRPr="00CE0906">
        <w:rPr>
          <w:b/>
          <w:sz w:val="28"/>
          <w:szCs w:val="28"/>
        </w:rPr>
        <w:t xml:space="preserve"> ТЕРИТОРИЈИ ГРАДА ВРАЊА</w:t>
      </w:r>
    </w:p>
    <w:p w:rsidR="00B215F1" w:rsidRPr="00CE0906" w:rsidRDefault="00B215F1" w:rsidP="00B215F1">
      <w:pPr>
        <w:jc w:val="center"/>
        <w:rPr>
          <w:b/>
          <w:sz w:val="28"/>
          <w:szCs w:val="28"/>
        </w:rPr>
      </w:pPr>
      <w:r w:rsidRPr="00CE0906">
        <w:rPr>
          <w:b/>
          <w:sz w:val="28"/>
          <w:szCs w:val="28"/>
        </w:rPr>
        <w:t xml:space="preserve">ЗА </w:t>
      </w:r>
      <w:proofErr w:type="gramStart"/>
      <w:r w:rsidRPr="00CE0906">
        <w:rPr>
          <w:b/>
          <w:sz w:val="28"/>
          <w:szCs w:val="28"/>
        </w:rPr>
        <w:t>ПЕРИОД  2018</w:t>
      </w:r>
      <w:proofErr w:type="gramEnd"/>
      <w:r w:rsidRPr="00CE0906">
        <w:rPr>
          <w:b/>
          <w:sz w:val="28"/>
          <w:szCs w:val="28"/>
        </w:rPr>
        <w:t>-2025</w:t>
      </w:r>
    </w:p>
    <w:p w:rsidR="00B215F1" w:rsidRDefault="00B215F1" w:rsidP="00B215F1">
      <w:pPr>
        <w:jc w:val="center"/>
        <w:rPr>
          <w:sz w:val="28"/>
          <w:szCs w:val="28"/>
        </w:rPr>
      </w:pPr>
    </w:p>
    <w:p w:rsidR="00B215F1" w:rsidRDefault="00B215F1" w:rsidP="00B215F1">
      <w:pPr>
        <w:rPr>
          <w:sz w:val="28"/>
          <w:szCs w:val="28"/>
        </w:rPr>
      </w:pPr>
    </w:p>
    <w:p w:rsidR="00B215F1" w:rsidRDefault="00B215F1" w:rsidP="00B215F1">
      <w:pPr>
        <w:rPr>
          <w:sz w:val="28"/>
          <w:szCs w:val="28"/>
        </w:rPr>
      </w:pPr>
    </w:p>
    <w:p w:rsidR="00B215F1" w:rsidRPr="00CE0906" w:rsidRDefault="00B215F1" w:rsidP="00B215F1">
      <w:pPr>
        <w:jc w:val="both"/>
        <w:rPr>
          <w:sz w:val="26"/>
          <w:szCs w:val="26"/>
          <w:lang w:val="sr-Cyrl-CS"/>
        </w:rPr>
      </w:pPr>
      <w:r>
        <w:rPr>
          <w:sz w:val="26"/>
          <w:szCs w:val="26"/>
          <w:lang w:val="sr-Cyrl-CS"/>
        </w:rPr>
        <w:t xml:space="preserve">      </w:t>
      </w:r>
      <w:r w:rsidRPr="00CE0906">
        <w:rPr>
          <w:sz w:val="26"/>
          <w:szCs w:val="26"/>
          <w:lang w:val="sr-Cyrl-CS"/>
        </w:rPr>
        <w:t>Акциони план јавног здравља на територији града Врања за период од  2018-2025 године, који је усвојен Одлуком Градског већа број 06-26/6/2018-04 од 15.02.</w:t>
      </w:r>
      <w:r>
        <w:rPr>
          <w:sz w:val="26"/>
          <w:szCs w:val="26"/>
          <w:lang w:val="sr-Cyrl-CS"/>
        </w:rPr>
        <w:t>2018. године, мења се у делу ко</w:t>
      </w:r>
      <w:r w:rsidRPr="00CE0906">
        <w:rPr>
          <w:sz w:val="26"/>
          <w:szCs w:val="26"/>
          <w:lang w:val="sr-Cyrl-CS"/>
        </w:rPr>
        <w:t>ји се односи на опште циљеве деловања, и то у  општем</w:t>
      </w:r>
      <w:r>
        <w:rPr>
          <w:sz w:val="26"/>
          <w:szCs w:val="26"/>
          <w:lang w:val="sr-Cyrl-CS"/>
        </w:rPr>
        <w:t xml:space="preserve"> </w:t>
      </w:r>
      <w:r w:rsidRPr="00CE0906">
        <w:rPr>
          <w:sz w:val="26"/>
          <w:szCs w:val="26"/>
          <w:lang w:val="sr-Cyrl-CS"/>
        </w:rPr>
        <w:t>циљу број 1 који гласи:</w:t>
      </w:r>
    </w:p>
    <w:p w:rsidR="00B215F1" w:rsidRPr="00CE0906" w:rsidRDefault="00B215F1" w:rsidP="00B215F1">
      <w:pPr>
        <w:jc w:val="both"/>
        <w:rPr>
          <w:sz w:val="26"/>
          <w:szCs w:val="26"/>
          <w:lang w:val="sr-Cyrl-CS"/>
        </w:rPr>
      </w:pPr>
      <w:r w:rsidRPr="00CE0906">
        <w:rPr>
          <w:sz w:val="26"/>
          <w:szCs w:val="26"/>
          <w:lang w:val="sr-Cyrl-CS"/>
        </w:rPr>
        <w:t>„Унапређ</w:t>
      </w:r>
      <w:r>
        <w:rPr>
          <w:sz w:val="26"/>
          <w:szCs w:val="26"/>
          <w:lang w:val="sr-Cyrl-CS"/>
        </w:rPr>
        <w:t>е</w:t>
      </w:r>
      <w:r w:rsidRPr="00CE0906">
        <w:rPr>
          <w:sz w:val="26"/>
          <w:szCs w:val="26"/>
          <w:lang w:val="sr-Cyrl-CS"/>
        </w:rPr>
        <w:t xml:space="preserve">ње доступности  здравствене заштите  на примарном  нивоу и фармацеутске заштите“ . </w:t>
      </w:r>
    </w:p>
    <w:p w:rsidR="00B215F1" w:rsidRPr="00CE0906" w:rsidRDefault="00B215F1" w:rsidP="00B215F1">
      <w:pPr>
        <w:jc w:val="both"/>
        <w:rPr>
          <w:sz w:val="28"/>
          <w:szCs w:val="28"/>
        </w:rPr>
      </w:pPr>
      <w:r w:rsidRPr="00CE0906">
        <w:rPr>
          <w:sz w:val="26"/>
          <w:szCs w:val="26"/>
          <w:lang w:val="sr-Cyrl-CS"/>
        </w:rPr>
        <w:t xml:space="preserve">У </w:t>
      </w:r>
      <w:r>
        <w:rPr>
          <w:sz w:val="26"/>
          <w:szCs w:val="26"/>
          <w:lang w:val="sr-Cyrl-CS"/>
        </w:rPr>
        <w:t xml:space="preserve">оквиру наведеног циља у  </w:t>
      </w:r>
      <w:r w:rsidRPr="00CE0906">
        <w:rPr>
          <w:sz w:val="26"/>
          <w:szCs w:val="26"/>
          <w:lang w:val="sr-Cyrl-CS"/>
        </w:rPr>
        <w:t xml:space="preserve"> табеларном приказу у колони број </w:t>
      </w:r>
      <w:r>
        <w:rPr>
          <w:sz w:val="26"/>
          <w:szCs w:val="26"/>
          <w:lang w:val="sr-Cyrl-CS"/>
        </w:rPr>
        <w:t>6</w:t>
      </w:r>
      <w:r w:rsidRPr="00CE0906">
        <w:rPr>
          <w:sz w:val="26"/>
          <w:szCs w:val="26"/>
          <w:lang w:val="sr-Cyrl-CS"/>
        </w:rPr>
        <w:t xml:space="preserve"> – </w:t>
      </w:r>
      <w:r>
        <w:rPr>
          <w:sz w:val="26"/>
          <w:szCs w:val="26"/>
          <w:lang w:val="sr-Cyrl-CS"/>
        </w:rPr>
        <w:t xml:space="preserve">„Временски оквир“ </w:t>
      </w:r>
      <w:r w:rsidRPr="00CE0906">
        <w:rPr>
          <w:sz w:val="26"/>
          <w:szCs w:val="26"/>
          <w:lang w:val="sr-Cyrl-CS"/>
        </w:rPr>
        <w:t>ме</w:t>
      </w:r>
      <w:r>
        <w:rPr>
          <w:sz w:val="26"/>
          <w:szCs w:val="26"/>
          <w:lang w:val="sr-Cyrl-CS"/>
        </w:rPr>
        <w:t>њ</w:t>
      </w:r>
      <w:r w:rsidRPr="00CE0906">
        <w:rPr>
          <w:sz w:val="26"/>
          <w:szCs w:val="26"/>
          <w:lang w:val="sr-Cyrl-CS"/>
        </w:rPr>
        <w:t xml:space="preserve">а се став 1 </w:t>
      </w:r>
      <w:r>
        <w:rPr>
          <w:sz w:val="26"/>
          <w:szCs w:val="26"/>
          <w:lang w:val="sr-Cyrl-CS"/>
        </w:rPr>
        <w:t xml:space="preserve"> и бројеви „2018-2020“ </w:t>
      </w:r>
      <w:r w:rsidRPr="00CE0906">
        <w:rPr>
          <w:sz w:val="26"/>
          <w:szCs w:val="26"/>
          <w:lang w:val="sr-Cyrl-CS"/>
        </w:rPr>
        <w:t xml:space="preserve"> замењуј</w:t>
      </w:r>
      <w:r>
        <w:rPr>
          <w:sz w:val="26"/>
          <w:szCs w:val="26"/>
          <w:lang w:val="sr-Cyrl-CS"/>
        </w:rPr>
        <w:t xml:space="preserve">у </w:t>
      </w:r>
      <w:r w:rsidRPr="00CE0906">
        <w:rPr>
          <w:sz w:val="26"/>
          <w:szCs w:val="26"/>
          <w:lang w:val="sr-Cyrl-CS"/>
        </w:rPr>
        <w:t xml:space="preserve"> </w:t>
      </w:r>
      <w:r>
        <w:rPr>
          <w:sz w:val="26"/>
          <w:szCs w:val="26"/>
          <w:lang w:val="sr-Cyrl-CS"/>
        </w:rPr>
        <w:t>бројевима</w:t>
      </w:r>
      <w:r w:rsidRPr="00CE0906">
        <w:rPr>
          <w:sz w:val="26"/>
          <w:szCs w:val="26"/>
          <w:lang w:val="sr-Cyrl-CS"/>
        </w:rPr>
        <w:t>: „</w:t>
      </w:r>
      <w:r>
        <w:rPr>
          <w:sz w:val="26"/>
          <w:szCs w:val="26"/>
          <w:lang w:val="sr-Cyrl-CS"/>
        </w:rPr>
        <w:t>2018-2022“</w:t>
      </w:r>
    </w:p>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Pr="00586B42" w:rsidRDefault="00B215F1" w:rsidP="00B215F1">
      <w:pPr>
        <w:jc w:val="both"/>
        <w:rPr>
          <w:lang w:val="sr-Cyrl-CS"/>
        </w:rPr>
      </w:pPr>
      <w:r w:rsidRPr="00586B42">
        <w:rPr>
          <w:lang w:val="sr-Cyrl-CS"/>
        </w:rPr>
        <w:t>Република Србија</w:t>
      </w:r>
    </w:p>
    <w:p w:rsidR="00B215F1" w:rsidRPr="00586B42" w:rsidRDefault="00B215F1" w:rsidP="00B215F1">
      <w:pPr>
        <w:jc w:val="both"/>
        <w:rPr>
          <w:lang w:val="sr-Cyrl-CS"/>
        </w:rPr>
      </w:pPr>
      <w:r w:rsidRPr="00586B42">
        <w:rPr>
          <w:lang w:val="sr-Cyrl-CS"/>
        </w:rPr>
        <w:t>ГРАД ВРАЊЕ</w:t>
      </w:r>
    </w:p>
    <w:p w:rsidR="00B215F1" w:rsidRPr="00586B42" w:rsidRDefault="00B215F1" w:rsidP="00B215F1">
      <w:pPr>
        <w:jc w:val="both"/>
      </w:pPr>
      <w:r w:rsidRPr="00586B42">
        <w:rPr>
          <w:lang w:val="sr-Cyrl-CS"/>
        </w:rPr>
        <w:t>ГРАДСК</w:t>
      </w:r>
      <w:r w:rsidRPr="00586B42">
        <w:t>O ВЕЋЕ</w:t>
      </w:r>
    </w:p>
    <w:p w:rsidR="00B215F1" w:rsidRPr="00586B42" w:rsidRDefault="00B215F1" w:rsidP="00B215F1">
      <w:pPr>
        <w:jc w:val="both"/>
      </w:pPr>
      <w:r w:rsidRPr="00586B42">
        <w:rPr>
          <w:lang w:val="sr-Cyrl-CS"/>
        </w:rPr>
        <w:t xml:space="preserve">Број: </w:t>
      </w:r>
      <w:r>
        <w:rPr>
          <w:lang w:val="sr-Cyrl-CS"/>
        </w:rPr>
        <w:t>06-186/2/</w:t>
      </w:r>
      <w:r w:rsidRPr="00586B42">
        <w:t>2021 –</w:t>
      </w:r>
      <w:r>
        <w:rPr>
          <w:lang w:val="sr-Cyrl-CS"/>
        </w:rPr>
        <w:t>04</w:t>
      </w:r>
    </w:p>
    <w:p w:rsidR="00B215F1" w:rsidRPr="00586B42" w:rsidRDefault="00B215F1" w:rsidP="00B215F1">
      <w:pPr>
        <w:jc w:val="both"/>
        <w:rPr>
          <w:lang w:val="sr-Cyrl-CS"/>
        </w:rPr>
      </w:pPr>
      <w:r w:rsidRPr="00586B42">
        <w:rPr>
          <w:lang w:val="sr-Cyrl-CS"/>
        </w:rPr>
        <w:t xml:space="preserve">Дана </w:t>
      </w:r>
      <w:r>
        <w:t>03.09</w:t>
      </w:r>
      <w:r w:rsidRPr="00586B42">
        <w:rPr>
          <w:lang w:val="sr-Cyrl-CS"/>
        </w:rPr>
        <w:t>. 20</w:t>
      </w:r>
      <w:r w:rsidRPr="00586B42">
        <w:t>21</w:t>
      </w:r>
      <w:r w:rsidRPr="00586B42">
        <w:rPr>
          <w:lang w:val="sr-Cyrl-CS"/>
        </w:rPr>
        <w:t>. године</w:t>
      </w:r>
    </w:p>
    <w:p w:rsidR="00B215F1" w:rsidRPr="00586B42" w:rsidRDefault="00B215F1" w:rsidP="00B215F1">
      <w:pPr>
        <w:jc w:val="both"/>
        <w:rPr>
          <w:lang w:val="sr-Cyrl-CS"/>
        </w:rPr>
      </w:pPr>
      <w:r w:rsidRPr="00586B42">
        <w:rPr>
          <w:lang w:val="sr-Cyrl-CS"/>
        </w:rPr>
        <w:t>В  Р  А  Њ  Е</w:t>
      </w:r>
    </w:p>
    <w:p w:rsidR="00B215F1" w:rsidRPr="00586B42" w:rsidRDefault="00B215F1" w:rsidP="00B215F1"/>
    <w:p w:rsidR="00B215F1" w:rsidRPr="00586B42" w:rsidRDefault="00B215F1" w:rsidP="00B215F1"/>
    <w:p w:rsidR="00B215F1" w:rsidRPr="00586B42" w:rsidRDefault="00B215F1" w:rsidP="00B215F1">
      <w:pPr>
        <w:ind w:firstLine="720"/>
        <w:jc w:val="both"/>
      </w:pPr>
      <w:proofErr w:type="gramStart"/>
      <w:r w:rsidRPr="00586B42">
        <w:t>На основу члана 69.</w:t>
      </w:r>
      <w:proofErr w:type="gramEnd"/>
      <w:r w:rsidRPr="00586B42">
        <w:t xml:space="preserve"> </w:t>
      </w:r>
      <w:proofErr w:type="gramStart"/>
      <w:r w:rsidRPr="00586B42">
        <w:t>и</w:t>
      </w:r>
      <w:proofErr w:type="gramEnd"/>
      <w:r w:rsidRPr="00586B42">
        <w:t xml:space="preserve"> 70. </w:t>
      </w:r>
      <w:proofErr w:type="gramStart"/>
      <w:r w:rsidRPr="00586B42">
        <w:t>Закона о заштити животне средине („Службени гласник РС“, број 135/2004, 36/2009, 36/2009 – др. закон, 72/2009 – др. закон, 43/2011 – одлуке УС, 14/2016, 76/2018 и 95/2018 – др. закон), члана 9.</w:t>
      </w:r>
      <w:proofErr w:type="gramEnd"/>
      <w:r w:rsidRPr="00586B42">
        <w:t xml:space="preserve"> </w:t>
      </w:r>
      <w:proofErr w:type="gramStart"/>
      <w:r w:rsidRPr="00586B42">
        <w:t>став</w:t>
      </w:r>
      <w:proofErr w:type="gramEnd"/>
      <w:r w:rsidRPr="00586B42">
        <w:t xml:space="preserve"> 2. </w:t>
      </w:r>
      <w:proofErr w:type="gramStart"/>
      <w:r w:rsidRPr="00586B42">
        <w:t>и</w:t>
      </w:r>
      <w:proofErr w:type="gramEnd"/>
      <w:r w:rsidRPr="00586B42">
        <w:t xml:space="preserve"> члана 15. </w:t>
      </w:r>
      <w:proofErr w:type="gramStart"/>
      <w:r w:rsidRPr="00586B42">
        <w:t>Закона о заштити ваздуха („Службени гласник РС“, број 36/2009, 10/2013 и 26/2021), члана 5, 6, 7 и 8.</w:t>
      </w:r>
      <w:proofErr w:type="gramEnd"/>
      <w:r w:rsidRPr="00586B42">
        <w:t xml:space="preserve"> Уредбе о условима за мониторинг и захтевима квалитета ваздуха („Службени гласник РС“, број 11/2010, 75/2010</w:t>
      </w:r>
      <w:proofErr w:type="gramStart"/>
      <w:r w:rsidRPr="00586B42">
        <w:t>,63</w:t>
      </w:r>
      <w:proofErr w:type="gramEnd"/>
      <w:r w:rsidRPr="00586B42">
        <w:t>/2013), члана 63. Статута града Врања („Службени гласник града Врања“, број 37/2018 и 36/2020), по добијеној сагласности Министарства заштите животне средине Републике Србије, број ____________</w:t>
      </w:r>
      <w:proofErr w:type="gramStart"/>
      <w:r w:rsidRPr="00586B42">
        <w:t>_ ,</w:t>
      </w:r>
      <w:proofErr w:type="gramEnd"/>
      <w:r w:rsidRPr="00586B42">
        <w:t xml:space="preserve"> од ___________ , Градско веће града Врања на</w:t>
      </w:r>
      <w:r w:rsidR="006E7631">
        <w:t xml:space="preserve"> седници одржаној дана  03.09.2020. </w:t>
      </w:r>
      <w:proofErr w:type="gramStart"/>
      <w:r w:rsidR="006E7631">
        <w:t>године</w:t>
      </w:r>
      <w:proofErr w:type="gramEnd"/>
      <w:r w:rsidRPr="00586B42">
        <w:t>, доноси:</w:t>
      </w:r>
    </w:p>
    <w:p w:rsidR="00B215F1" w:rsidRPr="00586B42" w:rsidRDefault="00B215F1" w:rsidP="00B215F1"/>
    <w:p w:rsidR="00B215F1" w:rsidRPr="00586B42" w:rsidRDefault="00B215F1" w:rsidP="00B215F1"/>
    <w:p w:rsidR="00B215F1" w:rsidRPr="00586B42" w:rsidRDefault="00B215F1" w:rsidP="00B215F1"/>
    <w:p w:rsidR="00B215F1" w:rsidRPr="00586B42" w:rsidRDefault="00B215F1" w:rsidP="00B215F1">
      <w:pPr>
        <w:jc w:val="center"/>
      </w:pPr>
      <w:proofErr w:type="gramStart"/>
      <w:r w:rsidRPr="00586B42">
        <w:t>ПРОГРАМ КОНТРОЛЕ КВАЛИТЕТА ВАЗДУХА НА ТЕРИТОРИЈИ ГРАДА ВРАЊА ЗА 2021 И 2022.</w:t>
      </w:r>
      <w:proofErr w:type="gramEnd"/>
      <w:r w:rsidRPr="00586B42">
        <w:t xml:space="preserve"> ГОДИНУ</w:t>
      </w:r>
    </w:p>
    <w:p w:rsidR="00B215F1" w:rsidRPr="00586B42" w:rsidRDefault="00B215F1" w:rsidP="00B215F1"/>
    <w:p w:rsidR="00B215F1" w:rsidRPr="00586B42" w:rsidRDefault="00B215F1" w:rsidP="00B215F1"/>
    <w:p w:rsidR="00B215F1" w:rsidRPr="00586B42" w:rsidRDefault="00B215F1" w:rsidP="00B215F1">
      <w:pPr>
        <w:pStyle w:val="ListParagraph"/>
        <w:numPr>
          <w:ilvl w:val="0"/>
          <w:numId w:val="1"/>
        </w:numPr>
      </w:pPr>
      <w:r w:rsidRPr="00586B42">
        <w:t>ОСНОВЕ ПРОГРАМА</w:t>
      </w:r>
    </w:p>
    <w:p w:rsidR="00B215F1" w:rsidRPr="00586B42" w:rsidRDefault="00B215F1" w:rsidP="00B215F1">
      <w:pPr>
        <w:ind w:firstLine="720"/>
        <w:jc w:val="both"/>
      </w:pPr>
      <w:proofErr w:type="gramStart"/>
      <w:r w:rsidRPr="00586B42">
        <w:t>Ради ефикасног управљања квалитетом ваздуха, успостављен је јединствени функционални систем мониторинга квалитета ваздуха и утврђени су принципи формирања државне и локалне мреже мерних станица и/или мерна места за фиксна мерења у складу са Законом о заштити ваздуха.</w:t>
      </w:r>
      <w:proofErr w:type="gramEnd"/>
    </w:p>
    <w:p w:rsidR="00B215F1" w:rsidRPr="00586B42" w:rsidRDefault="00B215F1" w:rsidP="00B215F1">
      <w:pPr>
        <w:jc w:val="both"/>
      </w:pPr>
      <w:r w:rsidRPr="00586B42">
        <w:tab/>
        <w:t>За праћење квалитета ваздуха на нивоу Републике Србије формирана је државна мрежа, а на нивоу аутономне покрајине и јединица локалне самоуправе формирају се локалне мреже које чине допунске мерне станице и/или мерна места које надлежни орган аутономне покрајине и надлежни орган јединице локалне самоуправе одређује на нивоу мерења или поступка процене за зоне агломерације за које нема података о нивоу загађујућих материја, у складу са својом потребама и могућностима.</w:t>
      </w:r>
    </w:p>
    <w:p w:rsidR="00B215F1" w:rsidRPr="00586B42" w:rsidRDefault="00B215F1" w:rsidP="00B215F1">
      <w:pPr>
        <w:ind w:firstLine="720"/>
        <w:jc w:val="both"/>
      </w:pPr>
      <w:proofErr w:type="gramStart"/>
      <w:r w:rsidRPr="00586B42">
        <w:t>Мониторинг квалитета ваздуха у локалној мрежи обавља се према програму који мора бити усклађен са Програмом контроле квалитета ваздуха у државној мрежи и који за своју територију доноси надлежни орган аутономне покрајине и надлежни орган јединице локалне самоуправе.</w:t>
      </w:r>
      <w:proofErr w:type="gramEnd"/>
    </w:p>
    <w:p w:rsidR="00B215F1" w:rsidRPr="00586B42" w:rsidRDefault="00B215F1" w:rsidP="00B215F1">
      <w:pPr>
        <w:ind w:firstLine="720"/>
        <w:jc w:val="both"/>
      </w:pPr>
      <w:proofErr w:type="gramStart"/>
      <w:r w:rsidRPr="00586B42">
        <w:t>Број мерних места и загађујуће материје које је град у обавези да испитује дате су у складу са Уредбом о условима за мониторинг и захтевима квалитета ваздуха („Службени гласник РС“, број 11/2010, 75/2010 и 63/2013).</w:t>
      </w:r>
      <w:proofErr w:type="gramEnd"/>
    </w:p>
    <w:p w:rsidR="00B215F1" w:rsidRPr="00586B42" w:rsidRDefault="00B215F1" w:rsidP="00B215F1">
      <w:pPr>
        <w:ind w:firstLine="720"/>
        <w:jc w:val="both"/>
      </w:pPr>
      <w:proofErr w:type="gramStart"/>
      <w:r w:rsidRPr="00586B42">
        <w:lastRenderedPageBreak/>
        <w:t>На основу свега напред наведеног припремљен је Програм квалитета ваздуха на територији града Врања за 2021.</w:t>
      </w:r>
      <w:proofErr w:type="gramEnd"/>
      <w:r w:rsidRPr="00586B42">
        <w:t xml:space="preserve"> </w:t>
      </w:r>
      <w:proofErr w:type="gramStart"/>
      <w:r w:rsidRPr="00586B42">
        <w:t>и</w:t>
      </w:r>
      <w:proofErr w:type="gramEnd"/>
      <w:r w:rsidRPr="00586B42">
        <w:t xml:space="preserve"> 2022. </w:t>
      </w:r>
      <w:proofErr w:type="gramStart"/>
      <w:r w:rsidRPr="00586B42">
        <w:t>годину</w:t>
      </w:r>
      <w:proofErr w:type="gramEnd"/>
      <w:r w:rsidRPr="00586B42">
        <w:t xml:space="preserve"> којим се успостављају мерна места за мерење нивоа загађујућих материја, обим, врста и учесталост мерења.</w:t>
      </w:r>
    </w:p>
    <w:p w:rsidR="00B215F1" w:rsidRPr="00586B42" w:rsidRDefault="00B215F1" w:rsidP="00B215F1">
      <w:pPr>
        <w:ind w:firstLine="720"/>
        <w:jc w:val="both"/>
      </w:pPr>
    </w:p>
    <w:p w:rsidR="00B215F1" w:rsidRPr="00586B42" w:rsidRDefault="00B215F1" w:rsidP="00B215F1">
      <w:pPr>
        <w:pStyle w:val="ListParagraph"/>
        <w:numPr>
          <w:ilvl w:val="0"/>
          <w:numId w:val="1"/>
        </w:numPr>
        <w:jc w:val="both"/>
      </w:pPr>
      <w:r w:rsidRPr="00586B42">
        <w:t>СИСТЕМ КОНТРОЛЕ КВАЛИТЕТА ВАЗДУХА</w:t>
      </w:r>
    </w:p>
    <w:p w:rsidR="00B215F1" w:rsidRPr="00586B42" w:rsidRDefault="00B215F1" w:rsidP="00B215F1">
      <w:pPr>
        <w:pStyle w:val="ListParagraph"/>
        <w:jc w:val="both"/>
      </w:pPr>
    </w:p>
    <w:p w:rsidR="00B215F1" w:rsidRPr="00586B42" w:rsidRDefault="00B215F1" w:rsidP="00B215F1">
      <w:pPr>
        <w:shd w:val="clear" w:color="auto" w:fill="FFFFFF"/>
        <w:ind w:left="5" w:firstLine="715"/>
        <w:jc w:val="both"/>
        <w:rPr>
          <w:color w:val="000000"/>
          <w:spacing w:val="-1"/>
          <w:lang w:val="sr-Cyrl-CS"/>
        </w:rPr>
      </w:pPr>
      <w:r w:rsidRPr="00586B42">
        <w:rPr>
          <w:color w:val="000000"/>
          <w:spacing w:val="-1"/>
          <w:lang w:val="sr-Cyrl-CS"/>
        </w:rPr>
        <w:t>Мрежу мониторинга на територији града Врања чине:</w:t>
      </w:r>
    </w:p>
    <w:p w:rsidR="00B215F1" w:rsidRPr="00586B42" w:rsidRDefault="00B215F1" w:rsidP="00B215F1">
      <w:pPr>
        <w:pStyle w:val="ListParagraph"/>
        <w:numPr>
          <w:ilvl w:val="0"/>
          <w:numId w:val="2"/>
        </w:numPr>
        <w:shd w:val="clear" w:color="auto" w:fill="FFFFFF"/>
        <w:contextualSpacing w:val="0"/>
        <w:jc w:val="both"/>
      </w:pPr>
      <w:r w:rsidRPr="00586B42">
        <w:t xml:space="preserve">мерна станица </w:t>
      </w:r>
      <w:r w:rsidRPr="00586B42">
        <w:rPr>
          <w:color w:val="000000"/>
          <w:spacing w:val="5"/>
          <w:lang w:val="sr-Cyrl-CS"/>
        </w:rPr>
        <w:t xml:space="preserve">из државне мреже за аутоматско праћење квалитета </w:t>
      </w:r>
      <w:r w:rsidRPr="00586B42">
        <w:rPr>
          <w:color w:val="000000"/>
          <w:lang w:val="sr-Cyrl-CS"/>
        </w:rPr>
        <w:t xml:space="preserve">ваздуха (припада мрежи </w:t>
      </w:r>
      <w:r w:rsidRPr="00586B42">
        <w:rPr>
          <w:color w:val="000000"/>
        </w:rPr>
        <w:t>S</w:t>
      </w:r>
      <w:r w:rsidRPr="00586B42">
        <w:rPr>
          <w:color w:val="000000"/>
          <w:lang w:val="sr-Cyrl-CS"/>
        </w:rPr>
        <w:t>ЕРА),</w:t>
      </w:r>
    </w:p>
    <w:p w:rsidR="00B215F1" w:rsidRPr="00586B42" w:rsidRDefault="00B215F1" w:rsidP="00B215F1">
      <w:pPr>
        <w:pStyle w:val="ListParagraph"/>
        <w:numPr>
          <w:ilvl w:val="0"/>
          <w:numId w:val="2"/>
        </w:numPr>
        <w:shd w:val="clear" w:color="auto" w:fill="FFFFFF"/>
        <w:contextualSpacing w:val="0"/>
        <w:jc w:val="both"/>
      </w:pPr>
      <w:r w:rsidRPr="00586B42">
        <w:t xml:space="preserve">мерно место </w:t>
      </w:r>
      <w:r w:rsidRPr="00586B42">
        <w:rPr>
          <w:color w:val="000000"/>
          <w:spacing w:val="-1"/>
          <w:lang w:val="sr-Cyrl-CS"/>
        </w:rPr>
        <w:t>„</w:t>
      </w:r>
      <w:r w:rsidRPr="00586B42">
        <w:rPr>
          <w:color w:val="000000"/>
          <w:spacing w:val="-1"/>
        </w:rPr>
        <w:t>Завод за јавно здравље</w:t>
      </w:r>
      <w:r w:rsidRPr="00586B42">
        <w:rPr>
          <w:color w:val="000000"/>
          <w:spacing w:val="-1"/>
          <w:lang w:val="sr-Cyrl-CS"/>
        </w:rPr>
        <w:t xml:space="preserve">" Врање из државне мреже мерних места на којима се мониторинг </w:t>
      </w:r>
      <w:r w:rsidRPr="00586B42">
        <w:rPr>
          <w:color w:val="000000"/>
          <w:lang w:val="sr-Cyrl-CS"/>
        </w:rPr>
        <w:t xml:space="preserve">основних загађујућих материја врши коришћењем мануелних метода (за сумпор-диоксид, азот-диоксид, чађ, </w:t>
      </w:r>
      <w:r w:rsidRPr="00586B42">
        <w:rPr>
          <w:lang w:val="sr-Cyrl-CS"/>
        </w:rPr>
        <w:t>укупне таложне материје),</w:t>
      </w:r>
    </w:p>
    <w:p w:rsidR="00B215F1" w:rsidRPr="00586B42" w:rsidRDefault="00B215F1" w:rsidP="00B215F1">
      <w:pPr>
        <w:pStyle w:val="ListParagraph"/>
        <w:numPr>
          <w:ilvl w:val="0"/>
          <w:numId w:val="2"/>
        </w:numPr>
        <w:shd w:val="clear" w:color="auto" w:fill="FFFFFF"/>
        <w:contextualSpacing w:val="0"/>
        <w:jc w:val="both"/>
      </w:pPr>
      <w:r w:rsidRPr="00586B42">
        <w:rPr>
          <w:lang w:val="sr-Cyrl-CS"/>
        </w:rPr>
        <w:t>мерно место</w:t>
      </w:r>
      <w:r w:rsidRPr="00586B42">
        <w:rPr>
          <w:spacing w:val="6"/>
          <w:lang w:val="sr-Cyrl-CS"/>
        </w:rPr>
        <w:t xml:space="preserve"> у О.Ш. „Светозар Марковић“ у Врању које припада </w:t>
      </w:r>
      <w:r w:rsidRPr="00586B42">
        <w:rPr>
          <w:spacing w:val="-1"/>
          <w:lang w:val="sr-Cyrl-CS"/>
        </w:rPr>
        <w:t>локалној мрежи станица на којима се мониторинг основних загађујућих материја такође врши коришћењем мануелних метода</w:t>
      </w:r>
      <w:r w:rsidRPr="00586B42">
        <w:rPr>
          <w:lang w:val="sr-Cyrl-CS"/>
        </w:rPr>
        <w:t>(за сумпор-диоксид, азот-диоксид, чађ, укупне таложне материје).</w:t>
      </w:r>
    </w:p>
    <w:p w:rsidR="00B215F1" w:rsidRPr="00586B42" w:rsidRDefault="00B215F1" w:rsidP="00B215F1">
      <w:pPr>
        <w:ind w:firstLine="720"/>
        <w:jc w:val="both"/>
      </w:pPr>
      <w:proofErr w:type="gramStart"/>
      <w:r w:rsidRPr="00586B42">
        <w:t>У циљу управљања квалитетом ваздуха на територији града Врања успоставља се систем праћења и контроле степена загађења ваздуха и одржавање базе података о квалитету ваздуха у оквиру Локалне мреже мерних станица и мерних места која чине фиксна мерна места.</w:t>
      </w:r>
      <w:proofErr w:type="gramEnd"/>
    </w:p>
    <w:p w:rsidR="00B215F1" w:rsidRPr="00586B42" w:rsidRDefault="00B215F1" w:rsidP="00B215F1">
      <w:pPr>
        <w:shd w:val="clear" w:color="auto" w:fill="FFFFFF"/>
        <w:ind w:firstLine="644"/>
        <w:jc w:val="both"/>
      </w:pPr>
      <w:r w:rsidRPr="00586B42">
        <w:t>Овим програмом успоставља се праћење следећих параметара:</w:t>
      </w:r>
    </w:p>
    <w:p w:rsidR="00B215F1" w:rsidRPr="00586B42" w:rsidRDefault="00B215F1" w:rsidP="00B215F1">
      <w:pPr>
        <w:pStyle w:val="ListParagraph"/>
        <w:numPr>
          <w:ilvl w:val="0"/>
          <w:numId w:val="6"/>
        </w:numPr>
        <w:shd w:val="clear" w:color="auto" w:fill="FFFFFF"/>
        <w:jc w:val="both"/>
      </w:pPr>
      <w:r w:rsidRPr="00586B42">
        <w:t>Концентрација загађујућих материја у ваздуху</w:t>
      </w:r>
    </w:p>
    <w:p w:rsidR="00B215F1" w:rsidRPr="00586B42" w:rsidRDefault="00B215F1" w:rsidP="00B215F1">
      <w:pPr>
        <w:pStyle w:val="ListParagraph"/>
        <w:numPr>
          <w:ilvl w:val="0"/>
          <w:numId w:val="2"/>
        </w:numPr>
        <w:shd w:val="clear" w:color="auto" w:fill="FFFFFF"/>
        <w:jc w:val="both"/>
      </w:pPr>
      <w:r w:rsidRPr="00586B42">
        <w:t>Концентрација сумпор-диоксида - SО</w:t>
      </w:r>
      <w:r w:rsidRPr="00586B42">
        <w:rPr>
          <w:vertAlign w:val="subscript"/>
        </w:rPr>
        <w:t>2</w:t>
      </w:r>
      <w:r w:rsidRPr="00586B42">
        <w:t>,</w:t>
      </w:r>
    </w:p>
    <w:p w:rsidR="00B215F1" w:rsidRPr="00586B42" w:rsidRDefault="00B215F1" w:rsidP="00B215F1">
      <w:pPr>
        <w:pStyle w:val="ListParagraph"/>
        <w:numPr>
          <w:ilvl w:val="0"/>
          <w:numId w:val="2"/>
        </w:numPr>
        <w:shd w:val="clear" w:color="auto" w:fill="FFFFFF"/>
        <w:jc w:val="both"/>
      </w:pPr>
      <w:r w:rsidRPr="00586B42">
        <w:t>Концентрација чађи,</w:t>
      </w:r>
    </w:p>
    <w:p w:rsidR="00B215F1" w:rsidRPr="00586B42" w:rsidRDefault="00B215F1" w:rsidP="00B215F1">
      <w:pPr>
        <w:pStyle w:val="ListParagraph"/>
        <w:numPr>
          <w:ilvl w:val="0"/>
          <w:numId w:val="2"/>
        </w:numPr>
        <w:shd w:val="clear" w:color="auto" w:fill="FFFFFF"/>
        <w:jc w:val="both"/>
      </w:pPr>
      <w:r w:rsidRPr="00586B42">
        <w:t>Укупне таложне материје – УТМ са анализом тешких метала – олово (Pb), кадмијум (Cd) и цинк (Zn)</w:t>
      </w:r>
    </w:p>
    <w:p w:rsidR="00B215F1" w:rsidRPr="00586B42" w:rsidRDefault="00B215F1" w:rsidP="00B215F1">
      <w:pPr>
        <w:pStyle w:val="ListParagraph"/>
        <w:numPr>
          <w:ilvl w:val="0"/>
          <w:numId w:val="6"/>
        </w:numPr>
        <w:shd w:val="clear" w:color="auto" w:fill="FFFFFF"/>
        <w:jc w:val="both"/>
      </w:pPr>
      <w:r w:rsidRPr="00586B42">
        <w:t>Концентрација полена у ваздуху</w:t>
      </w:r>
    </w:p>
    <w:p w:rsidR="00B215F1" w:rsidRPr="00586B42" w:rsidRDefault="00B215F1" w:rsidP="00B215F1">
      <w:pPr>
        <w:pStyle w:val="ListParagraph"/>
        <w:numPr>
          <w:ilvl w:val="0"/>
          <w:numId w:val="2"/>
        </w:numPr>
        <w:shd w:val="clear" w:color="auto" w:fill="FFFFFF"/>
        <w:jc w:val="both"/>
      </w:pPr>
      <w:r w:rsidRPr="00586B42">
        <w:t>Број зрна по m</w:t>
      </w:r>
      <w:r w:rsidRPr="00586B42">
        <w:rPr>
          <w:vertAlign w:val="superscript"/>
        </w:rPr>
        <w:t>3</w:t>
      </w:r>
      <w:r w:rsidRPr="00586B42">
        <w:t xml:space="preserve"> ваздуха идентификоване врсте полена.</w:t>
      </w:r>
    </w:p>
    <w:p w:rsidR="00B215F1" w:rsidRPr="00586B42" w:rsidRDefault="00B215F1" w:rsidP="00B215F1">
      <w:pPr>
        <w:shd w:val="clear" w:color="auto" w:fill="FFFFFF"/>
        <w:jc w:val="both"/>
      </w:pPr>
    </w:p>
    <w:p w:rsidR="00B215F1" w:rsidRPr="00586B42" w:rsidRDefault="00B215F1" w:rsidP="00B215F1">
      <w:pPr>
        <w:shd w:val="clear" w:color="auto" w:fill="FFFFFF"/>
        <w:jc w:val="both"/>
      </w:pPr>
    </w:p>
    <w:p w:rsidR="00B215F1" w:rsidRPr="00586B42" w:rsidRDefault="00B215F1" w:rsidP="00B215F1">
      <w:pPr>
        <w:pStyle w:val="ListParagraph"/>
        <w:numPr>
          <w:ilvl w:val="0"/>
          <w:numId w:val="5"/>
        </w:numPr>
        <w:jc w:val="both"/>
      </w:pPr>
      <w:r w:rsidRPr="00586B42">
        <w:t>ЛОКАЛНА МРЕЖА МЕРНИХ СТАНИЦА И МЕРНИХ МЕСТА</w:t>
      </w:r>
    </w:p>
    <w:p w:rsidR="00B215F1" w:rsidRPr="00586B42" w:rsidRDefault="00B215F1" w:rsidP="00B215F1">
      <w:pPr>
        <w:shd w:val="clear" w:color="auto" w:fill="FFFFFF"/>
        <w:jc w:val="both"/>
      </w:pPr>
    </w:p>
    <w:p w:rsidR="00B215F1" w:rsidRPr="00586B42" w:rsidRDefault="00B215F1" w:rsidP="00B215F1">
      <w:pPr>
        <w:shd w:val="clear" w:color="auto" w:fill="FFFFFF"/>
        <w:jc w:val="both"/>
      </w:pPr>
      <w:proofErr w:type="gramStart"/>
      <w:r w:rsidRPr="00586B42">
        <w:t>Локална мрежа мерних станица и мерних места за праћење квалитета ваздуха на територији града Врања успоставља се овим Програмом.</w:t>
      </w:r>
      <w:proofErr w:type="gramEnd"/>
    </w:p>
    <w:p w:rsidR="00B215F1" w:rsidRPr="00586B42" w:rsidRDefault="00B215F1" w:rsidP="00B215F1">
      <w:pPr>
        <w:shd w:val="clear" w:color="auto" w:fill="FFFFFF"/>
        <w:jc w:val="both"/>
      </w:pPr>
    </w:p>
    <w:tbl>
      <w:tblPr>
        <w:tblW w:w="8566" w:type="dxa"/>
        <w:jc w:val="center"/>
        <w:tblInd w:w="93" w:type="dxa"/>
        <w:tblLook w:val="04A0"/>
      </w:tblPr>
      <w:tblGrid>
        <w:gridCol w:w="1936"/>
        <w:gridCol w:w="1932"/>
        <w:gridCol w:w="2323"/>
        <w:gridCol w:w="2375"/>
      </w:tblGrid>
      <w:tr w:rsidR="00B215F1" w:rsidRPr="00586B42" w:rsidTr="00467BBD">
        <w:trPr>
          <w:trHeight w:hRule="exact" w:val="694"/>
          <w:jc w:val="center"/>
        </w:trPr>
        <w:tc>
          <w:tcPr>
            <w:tcW w:w="1936" w:type="dxa"/>
            <w:tcBorders>
              <w:top w:val="single" w:sz="8" w:space="0" w:color="auto"/>
              <w:left w:val="single" w:sz="8" w:space="0" w:color="auto"/>
              <w:bottom w:val="single" w:sz="4" w:space="0" w:color="auto"/>
              <w:right w:val="single" w:sz="4" w:space="0" w:color="auto"/>
            </w:tcBorders>
            <w:shd w:val="clear" w:color="000000" w:fill="FFFFFF"/>
            <w:vAlign w:val="center"/>
            <w:hideMark/>
          </w:tcPr>
          <w:p w:rsidR="00B215F1" w:rsidRPr="00586B42" w:rsidRDefault="00B215F1" w:rsidP="00467BBD">
            <w:pPr>
              <w:jc w:val="center"/>
              <w:rPr>
                <w:b/>
                <w:bCs/>
                <w:color w:val="000000"/>
              </w:rPr>
            </w:pPr>
            <w:r w:rsidRPr="00586B42">
              <w:rPr>
                <w:b/>
                <w:bCs/>
                <w:color w:val="000000"/>
                <w:lang w:val="sr-Cyrl-CS"/>
              </w:rPr>
              <w:t>Мерно место</w:t>
            </w:r>
          </w:p>
        </w:tc>
        <w:tc>
          <w:tcPr>
            <w:tcW w:w="1932" w:type="dxa"/>
            <w:tcBorders>
              <w:top w:val="single" w:sz="8" w:space="0" w:color="auto"/>
              <w:left w:val="nil"/>
              <w:bottom w:val="single" w:sz="4" w:space="0" w:color="auto"/>
              <w:right w:val="single" w:sz="4" w:space="0" w:color="auto"/>
            </w:tcBorders>
            <w:shd w:val="clear" w:color="000000" w:fill="FFFFFF"/>
            <w:vAlign w:val="center"/>
            <w:hideMark/>
          </w:tcPr>
          <w:p w:rsidR="00B215F1" w:rsidRPr="00586B42" w:rsidRDefault="00B215F1" w:rsidP="00467BBD">
            <w:pPr>
              <w:jc w:val="center"/>
              <w:rPr>
                <w:b/>
                <w:bCs/>
                <w:color w:val="000000"/>
              </w:rPr>
            </w:pPr>
            <w:r w:rsidRPr="00586B42">
              <w:rPr>
                <w:b/>
                <w:bCs/>
                <w:color w:val="000000"/>
                <w:lang w:val="sr-Cyrl-CS"/>
              </w:rPr>
              <w:t>Локација</w:t>
            </w:r>
          </w:p>
        </w:tc>
        <w:tc>
          <w:tcPr>
            <w:tcW w:w="2323" w:type="dxa"/>
            <w:tcBorders>
              <w:top w:val="single" w:sz="8" w:space="0" w:color="auto"/>
              <w:left w:val="nil"/>
              <w:bottom w:val="single" w:sz="4" w:space="0" w:color="auto"/>
              <w:right w:val="single" w:sz="4" w:space="0" w:color="auto"/>
            </w:tcBorders>
            <w:shd w:val="clear" w:color="000000" w:fill="FFFFFF"/>
            <w:vAlign w:val="center"/>
            <w:hideMark/>
          </w:tcPr>
          <w:p w:rsidR="00B215F1" w:rsidRPr="00586B42" w:rsidRDefault="00B215F1" w:rsidP="00467BBD">
            <w:pPr>
              <w:jc w:val="center"/>
              <w:rPr>
                <w:b/>
                <w:bCs/>
                <w:color w:val="000000"/>
              </w:rPr>
            </w:pPr>
            <w:r w:rsidRPr="00586B42">
              <w:rPr>
                <w:b/>
                <w:bCs/>
                <w:color w:val="000000"/>
                <w:lang w:val="sr-Cyrl-CS"/>
              </w:rPr>
              <w:t>Географске координате</w:t>
            </w:r>
          </w:p>
        </w:tc>
        <w:tc>
          <w:tcPr>
            <w:tcW w:w="2375" w:type="dxa"/>
            <w:tcBorders>
              <w:top w:val="single" w:sz="8" w:space="0" w:color="auto"/>
              <w:left w:val="nil"/>
              <w:bottom w:val="single" w:sz="4" w:space="0" w:color="auto"/>
              <w:right w:val="single" w:sz="4" w:space="0" w:color="auto"/>
            </w:tcBorders>
            <w:shd w:val="clear" w:color="000000" w:fill="FFFFFF"/>
            <w:vAlign w:val="center"/>
            <w:hideMark/>
          </w:tcPr>
          <w:p w:rsidR="00B215F1" w:rsidRPr="00586B42" w:rsidRDefault="00B215F1" w:rsidP="00467BBD">
            <w:pPr>
              <w:jc w:val="center"/>
              <w:rPr>
                <w:b/>
                <w:bCs/>
                <w:color w:val="000000"/>
              </w:rPr>
            </w:pPr>
            <w:r w:rsidRPr="00586B42">
              <w:rPr>
                <w:b/>
                <w:bCs/>
                <w:color w:val="000000"/>
                <w:lang w:val="sr-Cyrl-CS"/>
              </w:rPr>
              <w:t>Испитивани параметри</w:t>
            </w:r>
          </w:p>
        </w:tc>
      </w:tr>
      <w:tr w:rsidR="00B215F1" w:rsidRPr="00586B42" w:rsidTr="00467BBD">
        <w:trPr>
          <w:trHeight w:hRule="exact" w:val="1287"/>
          <w:jc w:val="center"/>
        </w:trPr>
        <w:tc>
          <w:tcPr>
            <w:tcW w:w="1936" w:type="dxa"/>
            <w:tcBorders>
              <w:top w:val="nil"/>
              <w:left w:val="single" w:sz="8" w:space="0" w:color="auto"/>
              <w:bottom w:val="single" w:sz="4" w:space="0" w:color="auto"/>
              <w:right w:val="single" w:sz="4" w:space="0" w:color="auto"/>
            </w:tcBorders>
            <w:shd w:val="clear" w:color="000000" w:fill="FFFFFF"/>
            <w:vAlign w:val="center"/>
            <w:hideMark/>
          </w:tcPr>
          <w:p w:rsidR="00B215F1" w:rsidRPr="00586B42" w:rsidRDefault="00B215F1" w:rsidP="00467BBD">
            <w:pPr>
              <w:jc w:val="center"/>
              <w:rPr>
                <w:color w:val="000000"/>
              </w:rPr>
            </w:pPr>
            <w:r w:rsidRPr="00586B42">
              <w:rPr>
                <w:color w:val="000000"/>
                <w:lang w:val="sr-Cyrl-CS"/>
              </w:rPr>
              <w:t>„Завод за јавно здравље Врање“</w:t>
            </w:r>
          </w:p>
        </w:tc>
        <w:tc>
          <w:tcPr>
            <w:tcW w:w="1932" w:type="dxa"/>
            <w:tcBorders>
              <w:top w:val="nil"/>
              <w:left w:val="nil"/>
              <w:bottom w:val="single" w:sz="4" w:space="0" w:color="auto"/>
              <w:right w:val="single" w:sz="4" w:space="0" w:color="auto"/>
            </w:tcBorders>
            <w:shd w:val="clear" w:color="000000" w:fill="FFFFFF"/>
            <w:vAlign w:val="center"/>
            <w:hideMark/>
          </w:tcPr>
          <w:p w:rsidR="00B215F1" w:rsidRPr="00586B42" w:rsidRDefault="00B215F1" w:rsidP="00467BBD">
            <w:pPr>
              <w:jc w:val="center"/>
              <w:rPr>
                <w:color w:val="000000"/>
              </w:rPr>
            </w:pPr>
            <w:r w:rsidRPr="00586B42">
              <w:rPr>
                <w:color w:val="000000"/>
                <w:lang w:val="sr-Cyrl-CS"/>
              </w:rPr>
              <w:t>Ј.Ј. Лунге бр.1</w:t>
            </w:r>
          </w:p>
        </w:tc>
        <w:tc>
          <w:tcPr>
            <w:tcW w:w="2323" w:type="dxa"/>
            <w:tcBorders>
              <w:top w:val="nil"/>
              <w:left w:val="nil"/>
              <w:bottom w:val="single" w:sz="4" w:space="0" w:color="auto"/>
              <w:right w:val="single" w:sz="4" w:space="0" w:color="auto"/>
            </w:tcBorders>
            <w:shd w:val="clear" w:color="000000" w:fill="FFFFFF"/>
            <w:vAlign w:val="center"/>
            <w:hideMark/>
          </w:tcPr>
          <w:p w:rsidR="00B215F1" w:rsidRPr="00586B42" w:rsidRDefault="00B215F1" w:rsidP="00467BBD">
            <w:pPr>
              <w:rPr>
                <w:color w:val="000000"/>
              </w:rPr>
            </w:pPr>
            <w:r w:rsidRPr="00586B42">
              <w:rPr>
                <w:color w:val="000000"/>
              </w:rPr>
              <w:t>N 42° 33′ 3663′′</w:t>
            </w:r>
          </w:p>
          <w:p w:rsidR="00B215F1" w:rsidRPr="00586B42" w:rsidRDefault="00B215F1" w:rsidP="00467BBD">
            <w:pPr>
              <w:rPr>
                <w:color w:val="000000"/>
              </w:rPr>
            </w:pPr>
            <w:r w:rsidRPr="00586B42">
              <w:rPr>
                <w:color w:val="000000"/>
              </w:rPr>
              <w:t>E 21° 54′ 8344′′</w:t>
            </w:r>
          </w:p>
        </w:tc>
        <w:tc>
          <w:tcPr>
            <w:tcW w:w="2375" w:type="dxa"/>
            <w:tcBorders>
              <w:top w:val="nil"/>
              <w:left w:val="nil"/>
              <w:bottom w:val="single" w:sz="4" w:space="0" w:color="auto"/>
              <w:right w:val="single" w:sz="4" w:space="0" w:color="auto"/>
            </w:tcBorders>
            <w:shd w:val="clear" w:color="000000" w:fill="FFFFFF"/>
            <w:vAlign w:val="center"/>
            <w:hideMark/>
          </w:tcPr>
          <w:p w:rsidR="00B215F1" w:rsidRPr="00586B42" w:rsidRDefault="00B215F1" w:rsidP="00467BBD">
            <w:pPr>
              <w:jc w:val="center"/>
              <w:rPr>
                <w:color w:val="000000"/>
              </w:rPr>
            </w:pPr>
            <w:r w:rsidRPr="00586B42">
              <w:rPr>
                <w:color w:val="000000"/>
                <w:lang w:val="sr-Cyrl-CS"/>
              </w:rPr>
              <w:t>Сумпор-диоксид SО</w:t>
            </w:r>
            <w:r w:rsidRPr="00586B42">
              <w:rPr>
                <w:color w:val="000000"/>
                <w:vertAlign w:val="subscript"/>
                <w:lang w:val="sr-Cyrl-CS"/>
              </w:rPr>
              <w:t>2</w:t>
            </w:r>
            <w:r w:rsidRPr="00586B42">
              <w:rPr>
                <w:color w:val="000000"/>
                <w:lang w:val="sr-Cyrl-CS"/>
              </w:rPr>
              <w:t>, Азот-диоксид N0</w:t>
            </w:r>
            <w:r w:rsidRPr="00586B42">
              <w:rPr>
                <w:rFonts w:ascii="Cambria Math" w:hAnsi="Cambria Math"/>
                <w:color w:val="000000"/>
                <w:lang w:val="sr-Cyrl-CS"/>
              </w:rPr>
              <w:t>₂</w:t>
            </w:r>
            <w:r w:rsidRPr="00586B42">
              <w:rPr>
                <w:color w:val="000000"/>
                <w:lang w:val="sr-Cyrl-CS"/>
              </w:rPr>
              <w:t xml:space="preserve">, Чађ, Таложне материје </w:t>
            </w:r>
          </w:p>
        </w:tc>
      </w:tr>
      <w:tr w:rsidR="00B215F1" w:rsidRPr="00586B42" w:rsidTr="00467BBD">
        <w:trPr>
          <w:trHeight w:hRule="exact" w:val="1296"/>
          <w:jc w:val="center"/>
        </w:trPr>
        <w:tc>
          <w:tcPr>
            <w:tcW w:w="1936" w:type="dxa"/>
            <w:tcBorders>
              <w:top w:val="nil"/>
              <w:left w:val="single" w:sz="8" w:space="0" w:color="auto"/>
              <w:bottom w:val="single" w:sz="8" w:space="0" w:color="auto"/>
              <w:right w:val="single" w:sz="4" w:space="0" w:color="auto"/>
            </w:tcBorders>
            <w:shd w:val="clear" w:color="000000" w:fill="FFFFFF"/>
            <w:vAlign w:val="center"/>
            <w:hideMark/>
          </w:tcPr>
          <w:p w:rsidR="00B215F1" w:rsidRPr="00586B42" w:rsidRDefault="00B215F1" w:rsidP="00467BBD">
            <w:pPr>
              <w:jc w:val="center"/>
              <w:rPr>
                <w:color w:val="000000"/>
              </w:rPr>
            </w:pPr>
            <w:r w:rsidRPr="00586B42">
              <w:rPr>
                <w:color w:val="000000"/>
                <w:lang w:val="sr-Cyrl-CS"/>
              </w:rPr>
              <w:lastRenderedPageBreak/>
              <w:t>ОШ „Светозар Марковић“ Врање</w:t>
            </w:r>
          </w:p>
        </w:tc>
        <w:tc>
          <w:tcPr>
            <w:tcW w:w="1932" w:type="dxa"/>
            <w:tcBorders>
              <w:top w:val="nil"/>
              <w:left w:val="nil"/>
              <w:bottom w:val="single" w:sz="8" w:space="0" w:color="auto"/>
              <w:right w:val="single" w:sz="4" w:space="0" w:color="auto"/>
            </w:tcBorders>
            <w:shd w:val="clear" w:color="000000" w:fill="FFFFFF"/>
            <w:vAlign w:val="center"/>
            <w:hideMark/>
          </w:tcPr>
          <w:p w:rsidR="00B215F1" w:rsidRPr="00586B42" w:rsidRDefault="00B215F1" w:rsidP="00467BBD">
            <w:pPr>
              <w:jc w:val="center"/>
              <w:rPr>
                <w:color w:val="000000"/>
              </w:rPr>
            </w:pPr>
            <w:r w:rsidRPr="00586B42">
              <w:rPr>
                <w:color w:val="000000"/>
              </w:rPr>
              <w:t>Француска бб</w:t>
            </w:r>
          </w:p>
        </w:tc>
        <w:tc>
          <w:tcPr>
            <w:tcW w:w="2323" w:type="dxa"/>
            <w:tcBorders>
              <w:top w:val="nil"/>
              <w:left w:val="nil"/>
              <w:bottom w:val="single" w:sz="8" w:space="0" w:color="auto"/>
              <w:right w:val="single" w:sz="4" w:space="0" w:color="auto"/>
            </w:tcBorders>
            <w:shd w:val="clear" w:color="000000" w:fill="FFFFFF"/>
            <w:vAlign w:val="center"/>
            <w:hideMark/>
          </w:tcPr>
          <w:p w:rsidR="00B215F1" w:rsidRPr="00586B42" w:rsidRDefault="00B215F1" w:rsidP="00467BBD">
            <w:pPr>
              <w:rPr>
                <w:color w:val="000000"/>
              </w:rPr>
            </w:pPr>
            <w:r w:rsidRPr="00586B42">
              <w:rPr>
                <w:color w:val="000000"/>
              </w:rPr>
              <w:t>N 42° 32′ 1882′′</w:t>
            </w:r>
          </w:p>
          <w:p w:rsidR="00B215F1" w:rsidRPr="00586B42" w:rsidRDefault="00B215F1" w:rsidP="00467BBD">
            <w:pPr>
              <w:rPr>
                <w:color w:val="000000"/>
              </w:rPr>
            </w:pPr>
            <w:r w:rsidRPr="00586B42">
              <w:rPr>
                <w:color w:val="000000"/>
              </w:rPr>
              <w:t>E 21° 53′ 5389′′</w:t>
            </w:r>
          </w:p>
        </w:tc>
        <w:tc>
          <w:tcPr>
            <w:tcW w:w="2375" w:type="dxa"/>
            <w:tcBorders>
              <w:top w:val="nil"/>
              <w:left w:val="nil"/>
              <w:bottom w:val="single" w:sz="8" w:space="0" w:color="auto"/>
              <w:right w:val="single" w:sz="4" w:space="0" w:color="auto"/>
            </w:tcBorders>
            <w:shd w:val="clear" w:color="000000" w:fill="FFFFFF"/>
            <w:vAlign w:val="center"/>
            <w:hideMark/>
          </w:tcPr>
          <w:p w:rsidR="00B215F1" w:rsidRPr="00586B42" w:rsidRDefault="00B215F1" w:rsidP="00467BBD">
            <w:pPr>
              <w:jc w:val="center"/>
              <w:rPr>
                <w:color w:val="000000"/>
              </w:rPr>
            </w:pPr>
            <w:r w:rsidRPr="00586B42">
              <w:rPr>
                <w:color w:val="000000"/>
                <w:lang w:val="sr-Cyrl-CS"/>
              </w:rPr>
              <w:t>Сумпор-диоксид SО</w:t>
            </w:r>
            <w:r w:rsidRPr="00586B42">
              <w:rPr>
                <w:color w:val="000000"/>
                <w:vertAlign w:val="subscript"/>
                <w:lang w:val="sr-Cyrl-CS"/>
              </w:rPr>
              <w:t>2</w:t>
            </w:r>
            <w:r w:rsidRPr="00586B42">
              <w:rPr>
                <w:color w:val="000000"/>
                <w:lang w:val="sr-Cyrl-CS"/>
              </w:rPr>
              <w:t xml:space="preserve"> ,Азот-диоксид NО</w:t>
            </w:r>
            <w:r w:rsidRPr="00586B42">
              <w:rPr>
                <w:rFonts w:ascii="Cambria Math" w:hAnsi="Cambria Math"/>
                <w:color w:val="000000"/>
                <w:lang w:val="sr-Cyrl-CS"/>
              </w:rPr>
              <w:t>₂</w:t>
            </w:r>
            <w:r w:rsidRPr="00586B42">
              <w:rPr>
                <w:color w:val="000000"/>
                <w:lang w:val="sr-Cyrl-CS"/>
              </w:rPr>
              <w:t>, Чађ, Таложне материје</w:t>
            </w:r>
          </w:p>
        </w:tc>
      </w:tr>
    </w:tbl>
    <w:p w:rsidR="00B215F1" w:rsidRPr="00586B42" w:rsidRDefault="00B215F1" w:rsidP="00B215F1">
      <w:pPr>
        <w:tabs>
          <w:tab w:val="left" w:pos="684"/>
        </w:tabs>
        <w:ind w:left="-57"/>
        <w:jc w:val="both"/>
      </w:pPr>
      <w:r w:rsidRPr="00586B42">
        <w:t xml:space="preserve">Табела: Основне информације о </w:t>
      </w:r>
      <w:proofErr w:type="gramStart"/>
      <w:r w:rsidRPr="00586B42">
        <w:rPr>
          <w:spacing w:val="5"/>
          <w:lang w:val="sr-Cyrl-CS"/>
        </w:rPr>
        <w:t>мерним  местима</w:t>
      </w:r>
      <w:proofErr w:type="gramEnd"/>
      <w:r w:rsidRPr="00586B42">
        <w:rPr>
          <w:spacing w:val="5"/>
          <w:lang w:val="sr-Cyrl-CS"/>
        </w:rPr>
        <w:t xml:space="preserve">  на  којима  се </w:t>
      </w:r>
      <w:r w:rsidRPr="00586B42">
        <w:rPr>
          <w:spacing w:val="-1"/>
          <w:lang w:val="sr-Cyrl-CS"/>
        </w:rPr>
        <w:t>мониторинг загађујућих материја врши мануелним методама</w:t>
      </w:r>
    </w:p>
    <w:p w:rsidR="00B215F1" w:rsidRPr="00586B42" w:rsidRDefault="00B215F1" w:rsidP="00B215F1">
      <w:pPr>
        <w:ind w:firstLine="720"/>
        <w:jc w:val="both"/>
      </w:pPr>
    </w:p>
    <w:p w:rsidR="00B215F1" w:rsidRPr="00586B42" w:rsidRDefault="00B215F1" w:rsidP="00B215F1">
      <w:pPr>
        <w:ind w:firstLine="720"/>
        <w:jc w:val="both"/>
      </w:pPr>
      <w:r w:rsidRPr="00586B42">
        <w:rPr>
          <w:lang w:val="sr-Latn-CS"/>
        </w:rPr>
        <w:t>Једно мерно место се налази у Заводу за јавно здравље Врање у Врању (географска ширина 42</w:t>
      </w:r>
      <w:r w:rsidRPr="00586B42">
        <w:rPr>
          <w:rFonts w:ascii="Cambria Math" w:hAnsi="Cambria Math"/>
          <w:lang w:val="sr-Latn-CS"/>
        </w:rPr>
        <w:t>⁰</w:t>
      </w:r>
      <w:r w:rsidRPr="00586B42">
        <w:rPr>
          <w:lang w:val="sr-Latn-CS"/>
        </w:rPr>
        <w:t xml:space="preserve"> 33′ 3663″, а географска дужина 21</w:t>
      </w:r>
      <w:r w:rsidRPr="00586B42">
        <w:rPr>
          <w:rFonts w:ascii="Cambria Math" w:hAnsi="Cambria Math"/>
          <w:lang w:val="sr-Latn-CS"/>
        </w:rPr>
        <w:t>⁰</w:t>
      </w:r>
      <w:r w:rsidRPr="00586B42">
        <w:rPr>
          <w:lang w:val="sr-Latn-CS"/>
        </w:rPr>
        <w:t xml:space="preserve"> 54′ 8344″) у близини центра града како би резултати репрезентовали квалитет ваздуха на који утичу моторна возила</w:t>
      </w:r>
      <w:r w:rsidRPr="00586B42">
        <w:t>,</w:t>
      </w:r>
      <w:r w:rsidRPr="00586B42">
        <w:rPr>
          <w:lang w:val="sr-Latn-CS"/>
        </w:rPr>
        <w:t xml:space="preserve"> као и блоковске котларнице и индивидуална ложишта у грејној сезони. Мерно место налази се у кругу Здравственог центра Врање. У непосредној близини је неколико фреквентних саобраћајница. Са северозападне стране на око 400m је центар града, где је фреквенца саобраћаја највећа. На око 500m северозападно је једна од градских котларница Ј.П. „Нови Дом“ Врање, из које се обезбеђује грејање за вишеспратне стамбене објекте у околини, као и пословне објекте. Преко пута улице су приземни објекти, као и новосаграђени пословно-стамбени објекат (јужно од мерног места) спратности П+2 који је удаљен од мерног места у Заводу за јавно здравље Врање око 40m и нема битних утицаја на узорковање ваздуха на мерном месту у Заводу за јавно здравље Врање. Апарат за узорковање ваздуха се налази у згради Завода за јавно здравље Врање, а седиментатор за сакупљање аероседимента се налази у кругу </w:t>
      </w:r>
      <w:r w:rsidRPr="00586B42">
        <w:t>„Зегин“</w:t>
      </w:r>
      <w:r w:rsidRPr="00586B42">
        <w:rPr>
          <w:lang w:val="sr-Latn-CS"/>
        </w:rPr>
        <w:t xml:space="preserve"> на око 200m јужно од зграде Завода за јавно здравље. На око 15</w:t>
      </w:r>
      <w:r w:rsidRPr="00586B42">
        <w:t>m</w:t>
      </w:r>
      <w:r w:rsidRPr="00586B42">
        <w:rPr>
          <w:lang w:val="sr-Latn-CS"/>
        </w:rPr>
        <w:t xml:space="preserve"> од седиментатора је улица тј. коловоз, а у околини се налазе стамбени објекти и блоковска котларница Ј.П. </w:t>
      </w:r>
      <w:r w:rsidRPr="00586B42">
        <w:t>„</w:t>
      </w:r>
      <w:r w:rsidRPr="00586B42">
        <w:rPr>
          <w:lang w:val="sr-Latn-CS"/>
        </w:rPr>
        <w:t>Нови Дом</w:t>
      </w:r>
      <w:r w:rsidRPr="00586B42">
        <w:t>“</w:t>
      </w:r>
      <w:r w:rsidRPr="00586B42">
        <w:rPr>
          <w:lang w:val="sr-Latn-CS"/>
        </w:rPr>
        <w:t xml:space="preserve">. </w:t>
      </w:r>
    </w:p>
    <w:p w:rsidR="00B215F1" w:rsidRPr="00586B42" w:rsidRDefault="00B215F1" w:rsidP="00B215F1">
      <w:pPr>
        <w:jc w:val="center"/>
      </w:pPr>
      <w:r w:rsidRPr="00586B42">
        <w:rPr>
          <w:noProof/>
          <w:lang w:eastAsia="en-US"/>
        </w:rPr>
        <w:drawing>
          <wp:inline distT="0" distB="0" distL="0" distR="0">
            <wp:extent cx="2770590" cy="2014809"/>
            <wp:effectExtent l="19050" t="0" r="0" b="0"/>
            <wp:docPr id="15" name="Picture 1" descr="DSC04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04140"/>
                    <pic:cNvPicPr>
                      <a:picLocks noChangeAspect="1" noChangeArrowheads="1"/>
                    </pic:cNvPicPr>
                  </pic:nvPicPr>
                  <pic:blipFill>
                    <a:blip r:embed="rId5" cstate="print"/>
                    <a:srcRect/>
                    <a:stretch>
                      <a:fillRect/>
                    </a:stretch>
                  </pic:blipFill>
                  <pic:spPr bwMode="auto">
                    <a:xfrm>
                      <a:off x="0" y="0"/>
                      <a:ext cx="2781836" cy="2022987"/>
                    </a:xfrm>
                    <a:prstGeom prst="rect">
                      <a:avLst/>
                    </a:prstGeom>
                    <a:noFill/>
                    <a:ln w="9525">
                      <a:noFill/>
                      <a:miter lim="800000"/>
                      <a:headEnd/>
                      <a:tailEnd/>
                    </a:ln>
                  </pic:spPr>
                </pic:pic>
              </a:graphicData>
            </a:graphic>
          </wp:inline>
        </w:drawing>
      </w:r>
      <w:r w:rsidRPr="00586B42">
        <w:rPr>
          <w:noProof/>
          <w:lang w:eastAsia="en-US"/>
        </w:rPr>
        <w:drawing>
          <wp:inline distT="0" distB="0" distL="0" distR="0">
            <wp:extent cx="2936301" cy="2018607"/>
            <wp:effectExtent l="19050" t="0" r="0" b="0"/>
            <wp:docPr id="16" name="Picture 4" descr="P1000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00843"/>
                    <pic:cNvPicPr>
                      <a:picLocks noChangeAspect="1" noChangeArrowheads="1"/>
                    </pic:cNvPicPr>
                  </pic:nvPicPr>
                  <pic:blipFill>
                    <a:blip r:embed="rId6" cstate="print"/>
                    <a:srcRect/>
                    <a:stretch>
                      <a:fillRect/>
                    </a:stretch>
                  </pic:blipFill>
                  <pic:spPr bwMode="auto">
                    <a:xfrm>
                      <a:off x="0" y="0"/>
                      <a:ext cx="2942477" cy="2022853"/>
                    </a:xfrm>
                    <a:prstGeom prst="rect">
                      <a:avLst/>
                    </a:prstGeom>
                    <a:noFill/>
                    <a:ln w="9525">
                      <a:noFill/>
                      <a:miter lim="800000"/>
                      <a:headEnd/>
                      <a:tailEnd/>
                    </a:ln>
                  </pic:spPr>
                </pic:pic>
              </a:graphicData>
            </a:graphic>
          </wp:inline>
        </w:drawing>
      </w:r>
    </w:p>
    <w:p w:rsidR="00B215F1" w:rsidRPr="00586B42" w:rsidRDefault="00B215F1" w:rsidP="00B215F1">
      <w:pPr>
        <w:ind w:left="720" w:firstLine="720"/>
      </w:pPr>
      <w:r w:rsidRPr="00586B42">
        <w:t>Слика: Мерно место „Завод за јавно здравље Врање“</w:t>
      </w:r>
    </w:p>
    <w:p w:rsidR="00B215F1" w:rsidRPr="00586B42" w:rsidRDefault="00B215F1" w:rsidP="00B215F1">
      <w:pPr>
        <w:ind w:firstLine="720"/>
        <w:jc w:val="both"/>
      </w:pPr>
    </w:p>
    <w:p w:rsidR="00B215F1" w:rsidRPr="00586B42" w:rsidRDefault="00B215F1" w:rsidP="00B215F1">
      <w:pPr>
        <w:ind w:firstLine="720"/>
        <w:jc w:val="both"/>
      </w:pPr>
      <w:r w:rsidRPr="00586B42">
        <w:rPr>
          <w:lang w:val="sr-Latn-CS"/>
        </w:rPr>
        <w:t xml:space="preserve">Друго мерно место је у кругу Основне школе </w:t>
      </w:r>
      <w:r w:rsidRPr="00586B42">
        <w:t>„</w:t>
      </w:r>
      <w:r w:rsidRPr="00586B42">
        <w:rPr>
          <w:lang w:val="sr-Latn-CS"/>
        </w:rPr>
        <w:t>Светозар Марковић" у Врању    (географска ширина 42</w:t>
      </w:r>
      <w:r w:rsidRPr="00586B42">
        <w:rPr>
          <w:rFonts w:ascii="Cambria Math" w:hAnsi="Cambria Math"/>
          <w:lang w:val="sr-Latn-CS"/>
        </w:rPr>
        <w:t>⁰</w:t>
      </w:r>
      <w:r w:rsidRPr="00586B42">
        <w:rPr>
          <w:lang w:val="sr-Latn-CS"/>
        </w:rPr>
        <w:t xml:space="preserve"> 32′ 1882″, а географска дужина 21</w:t>
      </w:r>
      <w:r w:rsidRPr="00586B42">
        <w:rPr>
          <w:rFonts w:ascii="Cambria Math" w:hAnsi="Cambria Math"/>
          <w:lang w:val="sr-Latn-CS"/>
        </w:rPr>
        <w:t>⁰</w:t>
      </w:r>
      <w:r w:rsidRPr="00586B42">
        <w:rPr>
          <w:lang w:val="sr-Latn-CS"/>
        </w:rPr>
        <w:t xml:space="preserve"> 53′ 53899″) на периферији града. Ово мерно место је у правцу доминантног североисточног ветра у односу на индустријску зону како би резултати одражавали утицај индустријске зоне за време струјања овог ветра,  као и утицај локалних ложишта и локалних саобраћајница. Школа је смештена у стамбеној зони где углавном доминирају индивидуални стамбени објекти ниске спратности, тако да загађење ваздуха поред индустрије потиче и од индивидуалних ложишта и саобраћајних средстава. Апарат за узорковање ваздуха се налази у школи тако да је у околини мерног места школско двориште са спортским теренима. На око 20m је </w:t>
      </w:r>
      <w:r w:rsidRPr="00586B42">
        <w:rPr>
          <w:lang w:val="sr-Latn-CS"/>
        </w:rPr>
        <w:lastRenderedPageBreak/>
        <w:t>улица, а преко пута улице се налази седиментатор у дворишту приватне куће. У околини школе као и седиментатора налазе се приватне стамбене зграде ниске спратности.</w:t>
      </w:r>
    </w:p>
    <w:p w:rsidR="00B215F1" w:rsidRPr="00586B42" w:rsidRDefault="00B215F1" w:rsidP="00B215F1">
      <w:pPr>
        <w:ind w:firstLine="720"/>
        <w:jc w:val="both"/>
      </w:pPr>
    </w:p>
    <w:p w:rsidR="00B215F1" w:rsidRPr="00586B42" w:rsidRDefault="00B215F1" w:rsidP="00B215F1">
      <w:pPr>
        <w:jc w:val="center"/>
      </w:pPr>
      <w:r w:rsidRPr="00586B42">
        <w:rPr>
          <w:noProof/>
          <w:lang w:eastAsia="en-US"/>
        </w:rPr>
        <w:drawing>
          <wp:inline distT="0" distB="0" distL="0" distR="0">
            <wp:extent cx="2771775" cy="1771650"/>
            <wp:effectExtent l="19050" t="0" r="9525" b="0"/>
            <wp:docPr id="17" name="Picture 7" descr="DSC04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04041"/>
                    <pic:cNvPicPr>
                      <a:picLocks noChangeAspect="1" noChangeArrowheads="1"/>
                    </pic:cNvPicPr>
                  </pic:nvPicPr>
                  <pic:blipFill>
                    <a:blip r:embed="rId7" cstate="print"/>
                    <a:srcRect/>
                    <a:stretch>
                      <a:fillRect/>
                    </a:stretch>
                  </pic:blipFill>
                  <pic:spPr bwMode="auto">
                    <a:xfrm>
                      <a:off x="0" y="0"/>
                      <a:ext cx="2771775" cy="1771650"/>
                    </a:xfrm>
                    <a:prstGeom prst="rect">
                      <a:avLst/>
                    </a:prstGeom>
                    <a:noFill/>
                    <a:ln w="9525">
                      <a:noFill/>
                      <a:miter lim="800000"/>
                      <a:headEnd/>
                      <a:tailEnd/>
                    </a:ln>
                  </pic:spPr>
                </pic:pic>
              </a:graphicData>
            </a:graphic>
          </wp:inline>
        </w:drawing>
      </w:r>
      <w:r w:rsidRPr="00586B42">
        <w:rPr>
          <w:noProof/>
          <w:lang w:eastAsia="en-US"/>
        </w:rPr>
        <w:drawing>
          <wp:inline distT="0" distB="0" distL="0" distR="0">
            <wp:extent cx="2952750" cy="1771588"/>
            <wp:effectExtent l="19050" t="0" r="0" b="0"/>
            <wp:docPr id="18" name="Picture 10" descr="DSC04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SC04027"/>
                    <pic:cNvPicPr>
                      <a:picLocks noChangeAspect="1" noChangeArrowheads="1"/>
                    </pic:cNvPicPr>
                  </pic:nvPicPr>
                  <pic:blipFill>
                    <a:blip r:embed="rId8" cstate="print"/>
                    <a:srcRect/>
                    <a:stretch>
                      <a:fillRect/>
                    </a:stretch>
                  </pic:blipFill>
                  <pic:spPr bwMode="auto">
                    <a:xfrm>
                      <a:off x="0" y="0"/>
                      <a:ext cx="2952860" cy="1771654"/>
                    </a:xfrm>
                    <a:prstGeom prst="rect">
                      <a:avLst/>
                    </a:prstGeom>
                    <a:noFill/>
                    <a:ln w="9525">
                      <a:noFill/>
                      <a:miter lim="800000"/>
                      <a:headEnd/>
                      <a:tailEnd/>
                    </a:ln>
                  </pic:spPr>
                </pic:pic>
              </a:graphicData>
            </a:graphic>
          </wp:inline>
        </w:drawing>
      </w:r>
    </w:p>
    <w:p w:rsidR="00B215F1" w:rsidRPr="00586B42" w:rsidRDefault="00B215F1" w:rsidP="00B215F1">
      <w:pPr>
        <w:ind w:left="1440" w:firstLine="720"/>
      </w:pPr>
      <w:r w:rsidRPr="00586B42">
        <w:t>Слика: Мерно место ОШ „Светозар Марковић“</w:t>
      </w:r>
    </w:p>
    <w:p w:rsidR="00B215F1" w:rsidRPr="00586B42" w:rsidRDefault="00B215F1" w:rsidP="00B215F1">
      <w:pPr>
        <w:ind w:firstLine="720"/>
        <w:jc w:val="both"/>
      </w:pPr>
    </w:p>
    <w:p w:rsidR="00B215F1" w:rsidRPr="00586B42" w:rsidRDefault="00B215F1" w:rsidP="00B215F1">
      <w:pPr>
        <w:ind w:firstLine="720"/>
        <w:jc w:val="both"/>
      </w:pPr>
      <w:proofErr w:type="gramStart"/>
      <w:r w:rsidRPr="00586B42">
        <w:t>На оба мерна места врши се систематско дневно мерење основних загађујућих материја SО</w:t>
      </w:r>
      <w:r w:rsidRPr="00586B42">
        <w:rPr>
          <w:vertAlign w:val="subscript"/>
        </w:rPr>
        <w:t>2</w:t>
      </w:r>
      <w:r w:rsidRPr="00586B42">
        <w:t>, чађи, као и NО</w:t>
      </w:r>
      <w:r w:rsidRPr="00586B42">
        <w:rPr>
          <w:vertAlign w:val="subscript"/>
        </w:rPr>
        <w:t>2</w:t>
      </w:r>
      <w:r w:rsidRPr="00586B42">
        <w:t xml:space="preserve"> и врши се анализа аероседимента у месечним узорцима падавина.</w:t>
      </w:r>
      <w:proofErr w:type="gramEnd"/>
      <w:r w:rsidRPr="00586B42">
        <w:t xml:space="preserve"> Анализом аероседимента одређују се: укупне таложне материје, pH вредност, специфична електропроводљивост, сулфати, хлориди, амонијум јон, нитрати, нитрити, калцијум, растворне материје, нерастворне материје, сагорљиви део и садржај пепела.</w:t>
      </w:r>
    </w:p>
    <w:p w:rsidR="00B215F1" w:rsidRPr="00586B42" w:rsidRDefault="00B215F1" w:rsidP="00B215F1">
      <w:pPr>
        <w:ind w:firstLine="720"/>
        <w:jc w:val="both"/>
      </w:pPr>
    </w:p>
    <w:p w:rsidR="00B215F1" w:rsidRPr="00586B42" w:rsidRDefault="00B215F1" w:rsidP="00B215F1">
      <w:pPr>
        <w:pStyle w:val="ListParagraph"/>
        <w:numPr>
          <w:ilvl w:val="0"/>
          <w:numId w:val="5"/>
        </w:numPr>
        <w:jc w:val="both"/>
      </w:pPr>
      <w:r w:rsidRPr="00586B42">
        <w:t>МЕРЕЊА ПОСЕБНЕ НАМЕНЕ</w:t>
      </w:r>
    </w:p>
    <w:p w:rsidR="00B215F1" w:rsidRPr="00586B42" w:rsidRDefault="00B215F1" w:rsidP="00B215F1">
      <w:pPr>
        <w:ind w:firstLine="720"/>
        <w:jc w:val="both"/>
      </w:pPr>
      <w:proofErr w:type="gramStart"/>
      <w:r w:rsidRPr="00586B42">
        <w:t>Надлежни орган јединице локалне самоуправе доноси одлуку о мерењима посебне намене у случајевима када постоји основана сумња да је дошло до загађења ваздуха које може нарушити здравље људи и/или животну средину.</w:t>
      </w:r>
      <w:proofErr w:type="gramEnd"/>
    </w:p>
    <w:p w:rsidR="00B215F1" w:rsidRPr="00586B42" w:rsidRDefault="00B215F1" w:rsidP="00B215F1">
      <w:pPr>
        <w:jc w:val="both"/>
      </w:pPr>
    </w:p>
    <w:p w:rsidR="00B215F1" w:rsidRPr="00586B42" w:rsidRDefault="00B215F1" w:rsidP="00B215F1">
      <w:pPr>
        <w:pStyle w:val="ListParagraph"/>
        <w:numPr>
          <w:ilvl w:val="0"/>
          <w:numId w:val="4"/>
        </w:numPr>
        <w:jc w:val="both"/>
      </w:pPr>
      <w:r w:rsidRPr="00586B42">
        <w:t>АУТОМАТСКА МЕРНА СТАНИЦА КВАЛИТЕТА ВАЗДУХА - АМСКВ</w:t>
      </w:r>
    </w:p>
    <w:p w:rsidR="00B215F1" w:rsidRPr="00586B42" w:rsidRDefault="00B215F1" w:rsidP="00B215F1">
      <w:pPr>
        <w:jc w:val="both"/>
      </w:pPr>
    </w:p>
    <w:p w:rsidR="00B215F1" w:rsidRPr="00586B42" w:rsidRDefault="00B215F1" w:rsidP="00B215F1">
      <w:pPr>
        <w:ind w:firstLine="720"/>
        <w:jc w:val="both"/>
      </w:pPr>
      <w:proofErr w:type="gramStart"/>
      <w:r w:rsidRPr="00586B42">
        <w:t>У складу са Законом о заштити ваздуха („Службени гласник РС“, број 36/2009, 10/2013 и 26/2021) надлежност над државном мрежом за праћење квалитета ваздуха на нивоу Републике Србије има Агенција за заштиту животне средине.</w:t>
      </w:r>
      <w:proofErr w:type="gramEnd"/>
    </w:p>
    <w:p w:rsidR="00B215F1" w:rsidRPr="00586B42" w:rsidRDefault="00B215F1" w:rsidP="00B215F1">
      <w:pPr>
        <w:ind w:firstLine="720"/>
        <w:jc w:val="both"/>
      </w:pPr>
      <w:proofErr w:type="gramStart"/>
      <w:r w:rsidRPr="00586B42">
        <w:t>У складу са чланом 12.</w:t>
      </w:r>
      <w:proofErr w:type="gramEnd"/>
      <w:r w:rsidRPr="00586B42">
        <w:t xml:space="preserve"> Закона о заштити ваздуха („Службени гласник РС“, број 36/2009, 10/2013 и 26/2021) дефинисано је да државну мрежа чине мерне станице и/или мерна места за мерење:</w:t>
      </w:r>
    </w:p>
    <w:p w:rsidR="00B215F1" w:rsidRPr="00586B42" w:rsidRDefault="00B215F1" w:rsidP="00B215F1">
      <w:pPr>
        <w:pStyle w:val="ListParagraph"/>
        <w:numPr>
          <w:ilvl w:val="0"/>
          <w:numId w:val="2"/>
        </w:numPr>
        <w:jc w:val="both"/>
      </w:pPr>
      <w:r w:rsidRPr="00586B42">
        <w:t>Регионалног и прекограничног преноса загађујућих материја у ваздуху и аероседиментима у оквиру међународних обавеза,</w:t>
      </w:r>
    </w:p>
    <w:p w:rsidR="00B215F1" w:rsidRPr="00586B42" w:rsidRDefault="00B215F1" w:rsidP="00B215F1">
      <w:pPr>
        <w:pStyle w:val="ListParagraph"/>
        <w:numPr>
          <w:ilvl w:val="0"/>
          <w:numId w:val="2"/>
        </w:numPr>
        <w:jc w:val="both"/>
      </w:pPr>
      <w:r w:rsidRPr="00586B42">
        <w:t>Квалитета ваздуха у насељима, индустријским и ненасељеним подручјима,</w:t>
      </w:r>
    </w:p>
    <w:p w:rsidR="00B215F1" w:rsidRPr="00586B42" w:rsidRDefault="00B215F1" w:rsidP="00B215F1">
      <w:pPr>
        <w:pStyle w:val="ListParagraph"/>
        <w:numPr>
          <w:ilvl w:val="0"/>
          <w:numId w:val="2"/>
        </w:numPr>
        <w:jc w:val="both"/>
      </w:pPr>
      <w:r w:rsidRPr="00586B42">
        <w:t>Квалитета ваздуха у заштићеним природним добрима и заштићеној околини непокретних културних добара,</w:t>
      </w:r>
    </w:p>
    <w:p w:rsidR="00B215F1" w:rsidRPr="00586B42" w:rsidRDefault="00B215F1" w:rsidP="00B215F1">
      <w:pPr>
        <w:pStyle w:val="ListParagraph"/>
        <w:numPr>
          <w:ilvl w:val="0"/>
          <w:numId w:val="2"/>
        </w:numPr>
        <w:jc w:val="both"/>
      </w:pPr>
      <w:r w:rsidRPr="00586B42">
        <w:t>Квалитета ваздуха у подручјима под утицајам одређених извора загађивања, укључујући покретне изворе,</w:t>
      </w:r>
    </w:p>
    <w:p w:rsidR="00B215F1" w:rsidRPr="00586B42" w:rsidRDefault="00B215F1" w:rsidP="00B215F1">
      <w:pPr>
        <w:pStyle w:val="ListParagraph"/>
        <w:numPr>
          <w:ilvl w:val="0"/>
          <w:numId w:val="2"/>
        </w:numPr>
        <w:jc w:val="both"/>
      </w:pPr>
      <w:r w:rsidRPr="00586B42">
        <w:t>Алергеног полена.</w:t>
      </w:r>
    </w:p>
    <w:p w:rsidR="00B215F1" w:rsidRPr="00586B42" w:rsidRDefault="00B215F1" w:rsidP="00B215F1">
      <w:pPr>
        <w:ind w:firstLine="644"/>
        <w:jc w:val="both"/>
      </w:pPr>
      <w:proofErr w:type="gramStart"/>
      <w:r w:rsidRPr="00586B42">
        <w:t>Контрола квалитета ваздуха на територији града Врања у оквиру државне мреже врши се у оквиру мреже аутоматских мерних станица.</w:t>
      </w:r>
      <w:proofErr w:type="gramEnd"/>
    </w:p>
    <w:p w:rsidR="00B215F1" w:rsidRPr="00586B42" w:rsidRDefault="00B215F1" w:rsidP="00B215F1">
      <w:pPr>
        <w:ind w:firstLine="644"/>
        <w:jc w:val="both"/>
      </w:pPr>
    </w:p>
    <w:p w:rsidR="00B215F1" w:rsidRPr="00586B42" w:rsidRDefault="00B215F1" w:rsidP="00B215F1">
      <w:pPr>
        <w:jc w:val="center"/>
      </w:pPr>
      <w:r w:rsidRPr="00586B42">
        <w:rPr>
          <w:noProof/>
          <w:lang w:eastAsia="en-US"/>
        </w:rPr>
        <w:lastRenderedPageBreak/>
        <w:drawing>
          <wp:inline distT="0" distB="0" distL="0" distR="0">
            <wp:extent cx="2876550" cy="2156258"/>
            <wp:effectExtent l="19050" t="0" r="0" b="0"/>
            <wp:docPr id="19" name="Picture 1" descr="C:\Users\urb-06-2012\Desktop\Slike - AMSKV\20210830_1116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rb-06-2012\Desktop\Slike - AMSKV\20210830_111656.jpg"/>
                    <pic:cNvPicPr>
                      <a:picLocks noChangeAspect="1" noChangeArrowheads="1"/>
                    </pic:cNvPicPr>
                  </pic:nvPicPr>
                  <pic:blipFill>
                    <a:blip r:embed="rId9" cstate="print"/>
                    <a:srcRect/>
                    <a:stretch>
                      <a:fillRect/>
                    </a:stretch>
                  </pic:blipFill>
                  <pic:spPr bwMode="auto">
                    <a:xfrm>
                      <a:off x="0" y="0"/>
                      <a:ext cx="2876550" cy="2156258"/>
                    </a:xfrm>
                    <a:prstGeom prst="rect">
                      <a:avLst/>
                    </a:prstGeom>
                    <a:noFill/>
                    <a:ln w="9525">
                      <a:noFill/>
                      <a:miter lim="800000"/>
                      <a:headEnd/>
                      <a:tailEnd/>
                    </a:ln>
                  </pic:spPr>
                </pic:pic>
              </a:graphicData>
            </a:graphic>
          </wp:inline>
        </w:drawing>
      </w:r>
      <w:r w:rsidRPr="00586B42">
        <w:rPr>
          <w:noProof/>
          <w:lang w:eastAsia="en-US"/>
        </w:rPr>
        <w:drawing>
          <wp:inline distT="0" distB="0" distL="0" distR="0">
            <wp:extent cx="2886075" cy="2163398"/>
            <wp:effectExtent l="19050" t="0" r="9525" b="0"/>
            <wp:docPr id="20" name="Picture 2" descr="C:\Users\urb-06-2012\Desktop\Slike - AMSKV\20210830_111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rb-06-2012\Desktop\Slike - AMSKV\20210830_111731.jpg"/>
                    <pic:cNvPicPr>
                      <a:picLocks noChangeAspect="1" noChangeArrowheads="1"/>
                    </pic:cNvPicPr>
                  </pic:nvPicPr>
                  <pic:blipFill>
                    <a:blip r:embed="rId10" cstate="print"/>
                    <a:srcRect/>
                    <a:stretch>
                      <a:fillRect/>
                    </a:stretch>
                  </pic:blipFill>
                  <pic:spPr bwMode="auto">
                    <a:xfrm>
                      <a:off x="0" y="0"/>
                      <a:ext cx="2886075" cy="2163398"/>
                    </a:xfrm>
                    <a:prstGeom prst="rect">
                      <a:avLst/>
                    </a:prstGeom>
                    <a:noFill/>
                    <a:ln w="9525">
                      <a:noFill/>
                      <a:miter lim="800000"/>
                      <a:headEnd/>
                      <a:tailEnd/>
                    </a:ln>
                  </pic:spPr>
                </pic:pic>
              </a:graphicData>
            </a:graphic>
          </wp:inline>
        </w:drawing>
      </w:r>
    </w:p>
    <w:p w:rsidR="00B215F1" w:rsidRPr="00586B42" w:rsidRDefault="00B215F1" w:rsidP="00B215F1">
      <w:pPr>
        <w:jc w:val="center"/>
      </w:pPr>
      <w:r w:rsidRPr="00586B42">
        <w:t>Слика: Мерно место АМСКВ</w:t>
      </w:r>
    </w:p>
    <w:p w:rsidR="00B215F1" w:rsidRPr="00586B42" w:rsidRDefault="00B215F1" w:rsidP="00B215F1">
      <w:pPr>
        <w:ind w:firstLine="644"/>
        <w:jc w:val="both"/>
      </w:pPr>
    </w:p>
    <w:p w:rsidR="00B215F1" w:rsidRPr="00586B42" w:rsidRDefault="00B215F1" w:rsidP="00B215F1">
      <w:pPr>
        <w:ind w:firstLine="644"/>
        <w:jc w:val="both"/>
      </w:pPr>
      <w:proofErr w:type="gramStart"/>
      <w:r w:rsidRPr="00586B42">
        <w:t>У сарадњи са Агенцијом за заштиту животне средине Републике Србије одређено је мерно место за аутоматску мерну станицу квалитета ваздуха – АМСКВ у циљу успостављања Државне мреже мерних станица.</w:t>
      </w:r>
      <w:proofErr w:type="gramEnd"/>
      <w:r w:rsidRPr="00586B42">
        <w:t xml:space="preserve"> Загађујуће материје SO</w:t>
      </w:r>
      <w:r w:rsidRPr="00586B42">
        <w:rPr>
          <w:vertAlign w:val="subscript"/>
        </w:rPr>
        <w:t>2</w:t>
      </w:r>
      <w:r w:rsidRPr="00586B42">
        <w:t>, NO</w:t>
      </w:r>
      <w:r w:rsidRPr="00586B42">
        <w:rPr>
          <w:vertAlign w:val="subscript"/>
        </w:rPr>
        <w:t>2</w:t>
      </w:r>
      <w:r w:rsidRPr="00586B42">
        <w:t xml:space="preserve"> и CO мере се континуално, 24 часовно током целе године – 365 дана на фиксном мерном месту, у складу са прописом којим се уређују услови за мониторинг и захтеви квалитета ваздуха.</w:t>
      </w:r>
    </w:p>
    <w:p w:rsidR="00B215F1" w:rsidRPr="00586B42" w:rsidRDefault="00B215F1" w:rsidP="00B215F1">
      <w:pPr>
        <w:ind w:firstLine="644"/>
        <w:jc w:val="both"/>
      </w:pPr>
      <w:r w:rsidRPr="00586B42">
        <w:t xml:space="preserve">Испуњавајући обавезе обавештавања јавности о квалитету ваздуха, Агенција за заштиту животне средине, као надлежна национална институција за послове мониторинга квалитета ваздуха, на својој званичној интернет страници -  </w:t>
      </w:r>
      <w:hyperlink r:id="rId11" w:history="1">
        <w:r w:rsidRPr="00586B42">
          <w:rPr>
            <w:rStyle w:val="Hyperlink"/>
          </w:rPr>
          <w:t>http://www.amskv.sepa.gov.rs/index.php</w:t>
        </w:r>
      </w:hyperlink>
      <w:r w:rsidRPr="00586B42">
        <w:t>, у реалном времену презентује обједињени приказ података аутоматског мониторинга квалитета ваздуха на подручју Републике Србије, као и на територији града Врања.</w:t>
      </w:r>
    </w:p>
    <w:p w:rsidR="00B215F1" w:rsidRPr="00586B42" w:rsidRDefault="00B215F1" w:rsidP="00B215F1">
      <w:pPr>
        <w:jc w:val="both"/>
      </w:pPr>
    </w:p>
    <w:p w:rsidR="00B215F1" w:rsidRPr="00586B42" w:rsidRDefault="00B215F1" w:rsidP="00B215F1">
      <w:pPr>
        <w:pStyle w:val="ListParagraph"/>
        <w:numPr>
          <w:ilvl w:val="0"/>
          <w:numId w:val="4"/>
        </w:numPr>
        <w:jc w:val="both"/>
      </w:pPr>
      <w:r w:rsidRPr="00586B42">
        <w:t>ПРАЋЕЊЕ КОНЦЕНТРАЦИЈЕ АЛЕРГЕНОГ ПОЛЕНА</w:t>
      </w:r>
    </w:p>
    <w:p w:rsidR="00B215F1" w:rsidRPr="00586B42" w:rsidRDefault="00B215F1" w:rsidP="00B215F1">
      <w:pPr>
        <w:ind w:firstLine="720"/>
        <w:jc w:val="both"/>
      </w:pPr>
      <w:proofErr w:type="gramStart"/>
      <w:r w:rsidRPr="00586B42">
        <w:t>Јединица локалне самоуправе, у оквиру својих надлежности утврђених законом, обезбеђује мониторинг аерополена и обезбеђује финансијска средства за његову реализацију, у оквиру Програма контроле квалитета ваздуха на територији града Врања за 2020 и 2021.</w:t>
      </w:r>
      <w:proofErr w:type="gramEnd"/>
      <w:r w:rsidRPr="00586B42">
        <w:t xml:space="preserve"> </w:t>
      </w:r>
      <w:proofErr w:type="gramStart"/>
      <w:r w:rsidRPr="00586B42">
        <w:t>годину</w:t>
      </w:r>
      <w:proofErr w:type="gramEnd"/>
      <w:r w:rsidRPr="00586B42">
        <w:t>.</w:t>
      </w:r>
    </w:p>
    <w:p w:rsidR="00B215F1" w:rsidRPr="00586B42" w:rsidRDefault="00B215F1" w:rsidP="00B215F1">
      <w:pPr>
        <w:ind w:firstLine="720"/>
        <w:jc w:val="both"/>
      </w:pPr>
      <w:r w:rsidRPr="00586B42">
        <w:t>Идентификација полена врши се за 24 биљне врсте (јавор, јова, амброзија, пелин, бреза, конопља, граб, штир, леска, тиса и чемпреси, буква, јасен, орах, бор и јеле, боквица, платан, траве, топола, храст, киселица, врба, липа, брест, коприва).</w:t>
      </w:r>
    </w:p>
    <w:p w:rsidR="00B215F1" w:rsidRPr="00586B42" w:rsidRDefault="00B215F1" w:rsidP="00B215F1">
      <w:pPr>
        <w:ind w:firstLine="644"/>
        <w:jc w:val="both"/>
      </w:pPr>
      <w:r w:rsidRPr="00586B42">
        <w:t>Мониторинг аерополена на територији града Врања обезбеђује:</w:t>
      </w:r>
    </w:p>
    <w:p w:rsidR="00B215F1" w:rsidRPr="00586B42" w:rsidRDefault="00B215F1" w:rsidP="00B215F1">
      <w:pPr>
        <w:pStyle w:val="ListParagraph"/>
        <w:numPr>
          <w:ilvl w:val="0"/>
          <w:numId w:val="2"/>
        </w:numPr>
        <w:jc w:val="both"/>
      </w:pPr>
      <w:r w:rsidRPr="00586B42">
        <w:t>континуирано праћење концентрације аерополена на територији града Врања,</w:t>
      </w:r>
    </w:p>
    <w:p w:rsidR="00B215F1" w:rsidRPr="00586B42" w:rsidRDefault="00B215F1" w:rsidP="00B215F1">
      <w:pPr>
        <w:pStyle w:val="ListParagraph"/>
        <w:numPr>
          <w:ilvl w:val="0"/>
          <w:numId w:val="2"/>
        </w:numPr>
        <w:jc w:val="both"/>
      </w:pPr>
      <w:r w:rsidRPr="00586B42">
        <w:t>формирање базе података аерополена за израду „аеропалинолошког календара“,</w:t>
      </w:r>
    </w:p>
    <w:p w:rsidR="00B215F1" w:rsidRPr="00586B42" w:rsidRDefault="00B215F1" w:rsidP="00B215F1">
      <w:pPr>
        <w:pStyle w:val="ListParagraph"/>
        <w:numPr>
          <w:ilvl w:val="0"/>
          <w:numId w:val="2"/>
        </w:numPr>
        <w:jc w:val="both"/>
      </w:pPr>
      <w:proofErr w:type="gramStart"/>
      <w:r w:rsidRPr="00586B42">
        <w:t>редовно</w:t>
      </w:r>
      <w:proofErr w:type="gramEnd"/>
      <w:r w:rsidRPr="00586B42">
        <w:t xml:space="preserve"> информисање јавности.</w:t>
      </w:r>
    </w:p>
    <w:p w:rsidR="00B215F1" w:rsidRPr="00586B42" w:rsidRDefault="00B215F1" w:rsidP="00B215F1">
      <w:pPr>
        <w:ind w:firstLine="644"/>
        <w:jc w:val="both"/>
      </w:pPr>
      <w:r w:rsidRPr="00586B42">
        <w:t>У нашим климатским условима полинација се прати од почетка фебруара до краја октобра:</w:t>
      </w:r>
    </w:p>
    <w:p w:rsidR="00B215F1" w:rsidRPr="00586B42" w:rsidRDefault="00B215F1" w:rsidP="00B215F1">
      <w:pPr>
        <w:pStyle w:val="ListParagraph"/>
        <w:numPr>
          <w:ilvl w:val="0"/>
          <w:numId w:val="2"/>
        </w:numPr>
        <w:jc w:val="both"/>
      </w:pPr>
      <w:r w:rsidRPr="00586B42">
        <w:t>сезона цветања дрвећа је од фебруара до маја,</w:t>
      </w:r>
    </w:p>
    <w:p w:rsidR="00B215F1" w:rsidRPr="00586B42" w:rsidRDefault="00B215F1" w:rsidP="00B215F1">
      <w:pPr>
        <w:pStyle w:val="ListParagraph"/>
        <w:numPr>
          <w:ilvl w:val="0"/>
          <w:numId w:val="2"/>
        </w:numPr>
        <w:jc w:val="both"/>
      </w:pPr>
      <w:r w:rsidRPr="00586B42">
        <w:t>сезона цветања трава је од маја до јуна,</w:t>
      </w:r>
    </w:p>
    <w:p w:rsidR="00B215F1" w:rsidRPr="00586B42" w:rsidRDefault="00B215F1" w:rsidP="00B215F1">
      <w:pPr>
        <w:pStyle w:val="ListParagraph"/>
        <w:numPr>
          <w:ilvl w:val="0"/>
          <w:numId w:val="2"/>
        </w:numPr>
        <w:jc w:val="both"/>
      </w:pPr>
      <w:proofErr w:type="gramStart"/>
      <w:r w:rsidRPr="00586B42">
        <w:t>сезона</w:t>
      </w:r>
      <w:proofErr w:type="gramEnd"/>
      <w:r w:rsidRPr="00586B42">
        <w:t xml:space="preserve"> цветања корова је од јуна до октобра.</w:t>
      </w:r>
    </w:p>
    <w:p w:rsidR="00B215F1" w:rsidRPr="00586B42" w:rsidRDefault="00B215F1" w:rsidP="00B215F1">
      <w:pPr>
        <w:pStyle w:val="ListParagraph"/>
        <w:ind w:left="1004"/>
        <w:jc w:val="both"/>
      </w:pPr>
    </w:p>
    <w:p w:rsidR="00B215F1" w:rsidRPr="00586B42" w:rsidRDefault="00B215F1" w:rsidP="00B215F1">
      <w:pPr>
        <w:pStyle w:val="ListParagraph"/>
        <w:numPr>
          <w:ilvl w:val="1"/>
          <w:numId w:val="4"/>
        </w:numPr>
        <w:jc w:val="both"/>
      </w:pPr>
      <w:r w:rsidRPr="00586B42">
        <w:t>Реализација мониторинга аерополена</w:t>
      </w:r>
    </w:p>
    <w:p w:rsidR="00B215F1" w:rsidRPr="00586B42" w:rsidRDefault="00B215F1" w:rsidP="00B215F1">
      <w:pPr>
        <w:ind w:firstLine="720"/>
        <w:jc w:val="both"/>
        <w:rPr>
          <w:lang w:val="sr-Cyrl-CS"/>
        </w:rPr>
      </w:pPr>
      <w:r w:rsidRPr="00586B42">
        <w:rPr>
          <w:lang w:val="sr-Cyrl-CS"/>
        </w:rPr>
        <w:lastRenderedPageBreak/>
        <w:t>У склопу праћења квалитета ваздуха – степена загађености, врши се и праћење присутности и концентрације аерогеног полена у ваздуху као природног загађивача.</w:t>
      </w:r>
    </w:p>
    <w:p w:rsidR="00B215F1" w:rsidRPr="00586B42" w:rsidRDefault="00B215F1" w:rsidP="00B215F1">
      <w:pPr>
        <w:ind w:firstLine="720"/>
        <w:jc w:val="both"/>
      </w:pPr>
      <w:r w:rsidRPr="00586B42">
        <w:t>Мерење присутности и количина алергеног полена у ваздуха се врши помоћу уређаја, „клопке</w:t>
      </w:r>
      <w:proofErr w:type="gramStart"/>
      <w:r w:rsidRPr="00586B42">
        <w:t>“ за</w:t>
      </w:r>
      <w:proofErr w:type="gramEnd"/>
      <w:r w:rsidRPr="00586B42">
        <w:t xml:space="preserve"> полен. </w:t>
      </w:r>
      <w:proofErr w:type="gramStart"/>
      <w:r w:rsidRPr="00586B42">
        <w:t>Мерење концентрација аерополена и интерпретација резултата врши стручна организација која испуњава услове и поседује одговорајућу дозволу министарства надлежног за послове заштите животне средине.</w:t>
      </w:r>
      <w:proofErr w:type="gramEnd"/>
    </w:p>
    <w:p w:rsidR="00B215F1" w:rsidRPr="00586B42" w:rsidRDefault="00B215F1" w:rsidP="00B215F1">
      <w:pPr>
        <w:ind w:firstLine="720"/>
        <w:jc w:val="both"/>
      </w:pPr>
    </w:p>
    <w:p w:rsidR="00B215F1" w:rsidRPr="00586B42" w:rsidRDefault="00B215F1" w:rsidP="00B215F1">
      <w:pPr>
        <w:pStyle w:val="ListParagraph"/>
        <w:numPr>
          <w:ilvl w:val="1"/>
          <w:numId w:val="4"/>
        </w:numPr>
        <w:jc w:val="both"/>
      </w:pPr>
      <w:r w:rsidRPr="00586B42">
        <w:t>Мерно место и динамика мерења</w:t>
      </w:r>
    </w:p>
    <w:p w:rsidR="00B215F1" w:rsidRPr="00586B42" w:rsidRDefault="00B215F1" w:rsidP="00B215F1">
      <w:pPr>
        <w:ind w:firstLine="720"/>
        <w:jc w:val="both"/>
      </w:pPr>
      <w:r w:rsidRPr="00586B42">
        <w:rPr>
          <w:lang w:val="sr-Cyrl-CS"/>
        </w:rPr>
        <w:t>Мерење присутности и количина аерогеног полена у ваздуху врши се на једном мерном месту које покрива област радијуса од 50</w:t>
      </w:r>
      <w:r w:rsidRPr="00586B42">
        <w:t xml:space="preserve">km (у зависности од конфигурације терена). </w:t>
      </w:r>
      <w:proofErr w:type="gramStart"/>
      <w:r w:rsidRPr="00586B42">
        <w:t>Мерно место је на згради Завода за јавно здравље Врање, а мерење се врши помоћу уређаја, клопке за полен.</w:t>
      </w:r>
      <w:proofErr w:type="gramEnd"/>
      <w:r w:rsidRPr="00586B42">
        <w:t xml:space="preserve"> </w:t>
      </w:r>
      <w:proofErr w:type="gramStart"/>
      <w:r w:rsidRPr="00586B42">
        <w:t>Датум почетка мерења за сваку годину на територији Републике Србије одређује Агенција за заштиту животне средине, ради адекватног, континуираног рада и упоредљивости резултата.</w:t>
      </w:r>
      <w:proofErr w:type="gramEnd"/>
      <w:r w:rsidRPr="00586B42">
        <w:t xml:space="preserve"> </w:t>
      </w:r>
      <w:proofErr w:type="gramStart"/>
      <w:r w:rsidRPr="00586B42">
        <w:t>Почетак мерења, у нашим климатским условима, званично је 1.</w:t>
      </w:r>
      <w:proofErr w:type="gramEnd"/>
      <w:r w:rsidRPr="00586B42">
        <w:t xml:space="preserve"> </w:t>
      </w:r>
      <w:proofErr w:type="gramStart"/>
      <w:r w:rsidRPr="00586B42">
        <w:t>фебруар</w:t>
      </w:r>
      <w:proofErr w:type="gramEnd"/>
      <w:r w:rsidRPr="00586B42">
        <w:t xml:space="preserve">, али се он обично усклађује са почетком кретања вегетације, односно са првим детектовањем полена у фаздуху. </w:t>
      </w:r>
      <w:proofErr w:type="gramStart"/>
      <w:r w:rsidRPr="00586B42">
        <w:t>Мерења се врше свакодневно (од 0-24 сата).</w:t>
      </w:r>
      <w:proofErr w:type="gramEnd"/>
      <w:r w:rsidRPr="00586B42">
        <w:t xml:space="preserve"> </w:t>
      </w:r>
      <w:proofErr w:type="gramStart"/>
      <w:r w:rsidRPr="00586B42">
        <w:t>Резултати мерења се исказују као број поленових зрна у m</w:t>
      </w:r>
      <w:r w:rsidRPr="00586B42">
        <w:rPr>
          <w:vertAlign w:val="superscript"/>
        </w:rPr>
        <w:t>3</w:t>
      </w:r>
      <w:r w:rsidRPr="00586B42">
        <w:t xml:space="preserve"> ваздуха (концентрација), за сваки тип полена посебно.</w:t>
      </w:r>
      <w:proofErr w:type="gramEnd"/>
      <w:r w:rsidRPr="00586B42">
        <w:t xml:space="preserve"> </w:t>
      </w:r>
      <w:proofErr w:type="gramStart"/>
      <w:r w:rsidRPr="00586B42">
        <w:t>Дан је подељен на двосатне периоде, али се резултати дају збирно у виду укупног броја поленових зрна сваког појединачног типа.</w:t>
      </w:r>
      <w:proofErr w:type="gramEnd"/>
      <w:r w:rsidRPr="00586B42">
        <w:t xml:space="preserve"> </w:t>
      </w:r>
      <w:proofErr w:type="gramStart"/>
      <w:r w:rsidRPr="00586B42">
        <w:t>Извештај о мониторингу полена на територији града Врања се ради на недељном нивоу са прогнозом за нередну недељу.</w:t>
      </w:r>
      <w:proofErr w:type="gramEnd"/>
      <w:r w:rsidRPr="00586B42">
        <w:t xml:space="preserve"> </w:t>
      </w:r>
      <w:proofErr w:type="gramStart"/>
      <w:r w:rsidRPr="00586B42">
        <w:t>Мониторингом се прати присуство и концентрација 24 типова поленових зрна, који покривају све врсте биљака чији полен је изазивач алергијских реакција код људи.</w:t>
      </w:r>
      <w:proofErr w:type="gramEnd"/>
      <w:r w:rsidRPr="00586B42">
        <w:t xml:space="preserve"> </w:t>
      </w:r>
    </w:p>
    <w:p w:rsidR="00B215F1" w:rsidRPr="00586B42" w:rsidRDefault="00B215F1" w:rsidP="00B215F1">
      <w:pPr>
        <w:ind w:firstLine="720"/>
        <w:jc w:val="both"/>
      </w:pPr>
    </w:p>
    <w:p w:rsidR="00B215F1" w:rsidRPr="00586B42" w:rsidRDefault="00B215F1" w:rsidP="00B215F1">
      <w:pPr>
        <w:pStyle w:val="ListParagraph"/>
        <w:numPr>
          <w:ilvl w:val="0"/>
          <w:numId w:val="1"/>
        </w:numPr>
        <w:jc w:val="both"/>
      </w:pPr>
      <w:r w:rsidRPr="00586B42">
        <w:t>ОБРАДА И АНАЛИЗА ПОДАТАКА И ИЗВЕШТАВАЊЕ О РЕЗУЛТАТИМА КОНТРОЛЕ КВАЛИТЕТА ВАЗДУХА</w:t>
      </w:r>
    </w:p>
    <w:p w:rsidR="00B215F1" w:rsidRPr="00586B42" w:rsidRDefault="00B215F1" w:rsidP="00B215F1">
      <w:pPr>
        <w:jc w:val="both"/>
      </w:pPr>
    </w:p>
    <w:p w:rsidR="00B215F1" w:rsidRPr="00586B42" w:rsidRDefault="00B215F1" w:rsidP="00B215F1">
      <w:pPr>
        <w:pStyle w:val="ListParagraph"/>
        <w:numPr>
          <w:ilvl w:val="0"/>
          <w:numId w:val="3"/>
        </w:numPr>
        <w:jc w:val="both"/>
      </w:pPr>
      <w:r w:rsidRPr="00586B42">
        <w:t>Обезбеђивање квалитета података</w:t>
      </w:r>
    </w:p>
    <w:p w:rsidR="00B215F1" w:rsidRPr="00586B42" w:rsidRDefault="00B215F1" w:rsidP="00B215F1">
      <w:pPr>
        <w:ind w:firstLine="720"/>
        <w:jc w:val="both"/>
      </w:pPr>
      <w:proofErr w:type="gramStart"/>
      <w:r w:rsidRPr="00586B42">
        <w:t>Тумачење резултата испитивања вршило би се у складу са Законом о заштити ваздуха („Службени гласник РС“, број 36/2009, 10/2013 и 26/2021) и Уредбом о условима за мониторинг и захтевима квалитета ваздуха („Службени гласник РС“, број 11/2010, 75/2010, 63/2013).</w:t>
      </w:r>
      <w:proofErr w:type="gramEnd"/>
    </w:p>
    <w:p w:rsidR="00B215F1" w:rsidRPr="00586B42" w:rsidRDefault="00B215F1" w:rsidP="00B215F1">
      <w:pPr>
        <w:ind w:firstLine="720"/>
        <w:jc w:val="both"/>
      </w:pPr>
      <w:r w:rsidRPr="00586B42">
        <w:t>Сва мерења квалитета ваздуха, обраду и анализу података, проверу валидности резултата добијених мерењем и/или узимањем узорака и интерпретацију резултата врши стручна организација која је акредитована као лабораторија за испитивање квалитета ваздуха и која поседује акредитоване методе за мерење свих загађујућих материја обухваћених Програмом, као и овлашћење Министарства надлежног за послове заштите животне средине за вршење мониторинга квалитета ваздуха – мерење нивоа загађујућих материја у ваздуху.</w:t>
      </w:r>
    </w:p>
    <w:p w:rsidR="00B215F1" w:rsidRPr="00586B42" w:rsidRDefault="00B215F1" w:rsidP="00B215F1">
      <w:pPr>
        <w:ind w:firstLine="720"/>
        <w:jc w:val="both"/>
      </w:pPr>
      <w:proofErr w:type="gramStart"/>
      <w:r w:rsidRPr="00586B42">
        <w:t>На основу резултата мерења нивоа загађујућих материја, вршила би се анализа у циљу праћења просторне и временске расподеле загађујућих материја и утврђивање тренда концентрације одређених полутаната у ваздуху.</w:t>
      </w:r>
      <w:proofErr w:type="gramEnd"/>
    </w:p>
    <w:p w:rsidR="00B215F1" w:rsidRPr="00586B42" w:rsidRDefault="00B215F1" w:rsidP="00B215F1">
      <w:pPr>
        <w:jc w:val="both"/>
      </w:pPr>
    </w:p>
    <w:p w:rsidR="00B215F1" w:rsidRPr="00586B42" w:rsidRDefault="00B215F1" w:rsidP="00B215F1">
      <w:pPr>
        <w:pStyle w:val="ListParagraph"/>
        <w:numPr>
          <w:ilvl w:val="0"/>
          <w:numId w:val="3"/>
        </w:numPr>
        <w:jc w:val="both"/>
      </w:pPr>
      <w:r w:rsidRPr="00586B42">
        <w:t>Редовно извештавање</w:t>
      </w:r>
    </w:p>
    <w:p w:rsidR="00B215F1" w:rsidRPr="00586B42" w:rsidRDefault="00B215F1" w:rsidP="00B215F1">
      <w:pPr>
        <w:pStyle w:val="ListParagraph"/>
        <w:jc w:val="both"/>
      </w:pPr>
    </w:p>
    <w:p w:rsidR="00B215F1" w:rsidRPr="00586B42" w:rsidRDefault="00B215F1" w:rsidP="00B215F1">
      <w:pPr>
        <w:pStyle w:val="ListParagraph"/>
        <w:numPr>
          <w:ilvl w:val="1"/>
          <w:numId w:val="3"/>
        </w:numPr>
        <w:jc w:val="both"/>
      </w:pPr>
      <w:r w:rsidRPr="00586B42">
        <w:t>Контрола квалитета ваздуха</w:t>
      </w:r>
    </w:p>
    <w:p w:rsidR="00B215F1" w:rsidRPr="00586B42" w:rsidRDefault="00B215F1" w:rsidP="00B215F1">
      <w:pPr>
        <w:ind w:firstLine="720"/>
        <w:jc w:val="both"/>
      </w:pPr>
      <w:proofErr w:type="gramStart"/>
      <w:r w:rsidRPr="00586B42">
        <w:lastRenderedPageBreak/>
        <w:t>Извештаје о извршеним мерењима, односно о резултатима контроле квалитета ваздуха у оквиру Локалне мреже мерних места, стручна организација доставља Одељењу за урбанизам, имовинско-правне послове, комунално-стамбене делатности и заштиту животне средине Градске управе Врање, до 15.</w:t>
      </w:r>
      <w:proofErr w:type="gramEnd"/>
      <w:r w:rsidRPr="00586B42">
        <w:t xml:space="preserve"> </w:t>
      </w:r>
      <w:proofErr w:type="gramStart"/>
      <w:r w:rsidRPr="00586B42">
        <w:t>у</w:t>
      </w:r>
      <w:proofErr w:type="gramEnd"/>
      <w:r w:rsidRPr="00586B42">
        <w:t xml:space="preserve"> месецу за претходни месец, а годишњи извештај у року од 30 дана, од дана истека календарске године за претходну годину у писаном и електронском облику.</w:t>
      </w:r>
    </w:p>
    <w:p w:rsidR="00B215F1" w:rsidRPr="00586B42" w:rsidRDefault="00B215F1" w:rsidP="00B215F1">
      <w:pPr>
        <w:ind w:firstLine="720"/>
        <w:jc w:val="both"/>
      </w:pPr>
      <w:proofErr w:type="gramStart"/>
      <w:r w:rsidRPr="00586B42">
        <w:t>Достављени извештај треба да садржи опис методологије, резултате праћења квалитета ваздуха табеларно и графички приказане и текстуално објашњене, као и закључак о квалитету ваздуха на утврђеним мерним местима.</w:t>
      </w:r>
      <w:proofErr w:type="gramEnd"/>
    </w:p>
    <w:p w:rsidR="00B215F1" w:rsidRPr="00586B42" w:rsidRDefault="00B215F1" w:rsidP="00B215F1">
      <w:pPr>
        <w:ind w:firstLine="720"/>
        <w:jc w:val="both"/>
      </w:pPr>
      <w:proofErr w:type="gramStart"/>
      <w:r w:rsidRPr="00586B42">
        <w:t>У складу са чланом 17.</w:t>
      </w:r>
      <w:proofErr w:type="gramEnd"/>
      <w:r w:rsidRPr="00586B42">
        <w:t xml:space="preserve"> Закона о заштити ваздуха („Службени гласник РС“, број 36/2009, 10/2013 и 26/2021) податке о квалитету ваздуха из Локалне мреже као и резултате у случају мерења посебне намене Одељење за урбанизам, имовинско-правне послове, комунално-стамбене делатности и заштиту животне средине, надлежно за заштиту животне средине Градске управе Врање, дужно је да доставља Агенцији за заштиту животне средине Републике Србије до 15. </w:t>
      </w:r>
      <w:proofErr w:type="gramStart"/>
      <w:r w:rsidRPr="00586B42">
        <w:t>у</w:t>
      </w:r>
      <w:proofErr w:type="gramEnd"/>
      <w:r w:rsidRPr="00586B42">
        <w:t xml:space="preserve"> месецу за претходни месец, а годишњи извештај најкасније 60 дана од дана истека календарске године за претходну годину. </w:t>
      </w:r>
      <w:proofErr w:type="gramStart"/>
      <w:r w:rsidRPr="00586B42">
        <w:t>Такође, надлежни орган је дужан да о подацима о квалитету ваздуха редовно обавештава јавност путем званичне презентације града Врања.</w:t>
      </w:r>
      <w:proofErr w:type="gramEnd"/>
    </w:p>
    <w:p w:rsidR="00B215F1" w:rsidRPr="00586B42" w:rsidRDefault="00B215F1" w:rsidP="00B215F1">
      <w:pPr>
        <w:ind w:firstLine="720"/>
        <w:jc w:val="both"/>
      </w:pPr>
      <w:proofErr w:type="gramStart"/>
      <w:r w:rsidRPr="00586B42">
        <w:t xml:space="preserve">Подаци о извршеним мерењима, односно о резултатима контроле квалитета ваздуха у граду Врању објавиће се на званичној интернет презентацији града Врања </w:t>
      </w:r>
      <w:hyperlink r:id="rId12" w:history="1">
        <w:r w:rsidRPr="00586B42">
          <w:rPr>
            <w:rStyle w:val="Hyperlink"/>
          </w:rPr>
          <w:t>http://www.vranje.org.rs/vesti.php?oblast=info</w:t>
        </w:r>
      </w:hyperlink>
      <w:r w:rsidRPr="00586B42">
        <w:t>.</w:t>
      </w:r>
      <w:proofErr w:type="gramEnd"/>
      <w:r w:rsidRPr="00586B42">
        <w:t xml:space="preserve"> </w:t>
      </w:r>
      <w:proofErr w:type="gramStart"/>
      <w:r w:rsidRPr="00586B42">
        <w:t>Исто тако надлежни орган обавештава јавност о квалитету ваздуха, у облику Годишњег извештаја о стању квалитета ваздуха у текоћој години за претходну годину.</w:t>
      </w:r>
      <w:proofErr w:type="gramEnd"/>
    </w:p>
    <w:p w:rsidR="00B215F1" w:rsidRPr="00586B42" w:rsidRDefault="00B215F1" w:rsidP="00B215F1">
      <w:pPr>
        <w:ind w:firstLine="720"/>
        <w:jc w:val="both"/>
      </w:pPr>
      <w:r w:rsidRPr="00586B42">
        <w:t>Поред напред наведеног, овлашћена стручна организација је дужна да достави комплетну базу података извршених мерења свих загађујућих материја (по напред наведеној динамици), у електронском облику, Одељењу за урбанизам, имовинско-правне послове, комунално-стамбене делатности и заштиту животне средине Градске управе града Врања, у року од 30 дана од истека извештајног периода.</w:t>
      </w:r>
    </w:p>
    <w:p w:rsidR="00B215F1" w:rsidRPr="00586B42" w:rsidRDefault="00B215F1" w:rsidP="00B215F1">
      <w:pPr>
        <w:ind w:firstLine="720"/>
        <w:jc w:val="both"/>
      </w:pPr>
    </w:p>
    <w:p w:rsidR="00B215F1" w:rsidRPr="00586B42" w:rsidRDefault="00B215F1" w:rsidP="00B215F1">
      <w:pPr>
        <w:pStyle w:val="ListParagraph"/>
        <w:numPr>
          <w:ilvl w:val="1"/>
          <w:numId w:val="3"/>
        </w:numPr>
        <w:jc w:val="both"/>
      </w:pPr>
      <w:r w:rsidRPr="00586B42">
        <w:t>Мониторинг полена</w:t>
      </w:r>
    </w:p>
    <w:p w:rsidR="00B215F1" w:rsidRPr="00586B42" w:rsidRDefault="00B215F1" w:rsidP="00B215F1">
      <w:pPr>
        <w:ind w:firstLine="720"/>
        <w:jc w:val="both"/>
      </w:pPr>
      <w:r w:rsidRPr="00586B42">
        <w:t>О извршеним мерењима аерополена израђују се и достављају:</w:t>
      </w:r>
    </w:p>
    <w:p w:rsidR="00B215F1" w:rsidRPr="00586B42" w:rsidRDefault="00B215F1" w:rsidP="00B215F1">
      <w:pPr>
        <w:pStyle w:val="ListParagraph"/>
        <w:numPr>
          <w:ilvl w:val="0"/>
          <w:numId w:val="2"/>
        </w:numPr>
        <w:jc w:val="both"/>
      </w:pPr>
      <w:r w:rsidRPr="00586B42">
        <w:t>Недељни извештаји о стању и прогнози аерополена који садржи табелу са ризиком за настанак алергијских реакција, текстуално и нумеричку стручну информацију о стању алергеног аерополена, са краткорочном прогнозом за 7 дана,</w:t>
      </w:r>
    </w:p>
    <w:p w:rsidR="00B215F1" w:rsidRPr="00586B42" w:rsidRDefault="00B215F1" w:rsidP="00B215F1">
      <w:pPr>
        <w:pStyle w:val="ListParagraph"/>
        <w:numPr>
          <w:ilvl w:val="0"/>
          <w:numId w:val="2"/>
        </w:numPr>
        <w:jc w:val="both"/>
      </w:pPr>
      <w:r w:rsidRPr="00586B42">
        <w:t>Месечни извештаји са стручном информацијом о стању алергеног аерополена за протекли месец,</w:t>
      </w:r>
    </w:p>
    <w:p w:rsidR="00B215F1" w:rsidRPr="00586B42" w:rsidRDefault="00B215F1" w:rsidP="00B215F1">
      <w:pPr>
        <w:pStyle w:val="ListParagraph"/>
        <w:numPr>
          <w:ilvl w:val="0"/>
          <w:numId w:val="2"/>
        </w:numPr>
        <w:jc w:val="both"/>
      </w:pPr>
      <w:r w:rsidRPr="00586B42">
        <w:t>Годишњи извештај са стручном информацијом о стању аерополена током огдине, календаром полена на територији града Врања, са предлогом мера.</w:t>
      </w:r>
    </w:p>
    <w:p w:rsidR="00B215F1" w:rsidRPr="00586B42" w:rsidRDefault="00B215F1" w:rsidP="00B215F1">
      <w:pPr>
        <w:pStyle w:val="ListParagraph"/>
        <w:ind w:left="1004"/>
        <w:jc w:val="both"/>
      </w:pPr>
    </w:p>
    <w:p w:rsidR="00B215F1" w:rsidRPr="00586B42" w:rsidRDefault="00B215F1" w:rsidP="00B215F1">
      <w:pPr>
        <w:pStyle w:val="ListParagraph"/>
        <w:numPr>
          <w:ilvl w:val="0"/>
          <w:numId w:val="3"/>
        </w:numPr>
        <w:jc w:val="both"/>
      </w:pPr>
      <w:r w:rsidRPr="00586B42">
        <w:t>ОБАВЕЗЕ НАДЛЕЖНОГ ОРГАНА</w:t>
      </w:r>
    </w:p>
    <w:p w:rsidR="00B215F1" w:rsidRPr="00586B42" w:rsidRDefault="00B215F1" w:rsidP="00B215F1">
      <w:pPr>
        <w:jc w:val="both"/>
      </w:pPr>
    </w:p>
    <w:p w:rsidR="00B215F1" w:rsidRPr="00586B42" w:rsidRDefault="00B215F1" w:rsidP="00B215F1">
      <w:pPr>
        <w:ind w:firstLine="720"/>
        <w:jc w:val="both"/>
      </w:pPr>
      <w:proofErr w:type="gramStart"/>
      <w:r w:rsidRPr="00586B42">
        <w:t>Обавеза надлежног органа је да на овај Програм, којим се успоставља Локална мрежа мерних места и мерних станица, прибави сагласност надлежног министарства за заштиту животне средине Републике Србије.</w:t>
      </w:r>
      <w:proofErr w:type="gramEnd"/>
    </w:p>
    <w:p w:rsidR="00B215F1" w:rsidRPr="00586B42" w:rsidRDefault="00B215F1" w:rsidP="00B215F1">
      <w:pPr>
        <w:ind w:firstLine="720"/>
        <w:jc w:val="both"/>
      </w:pPr>
      <w:proofErr w:type="gramStart"/>
      <w:r w:rsidRPr="00586B42">
        <w:lastRenderedPageBreak/>
        <w:t>Одељење за урбанизам, имовинско-правне послове, комунално-стамбене делатности и заштиту животне средине Градске управе града Врања прибавило је сагласност Министарства заштите животне средине Републике Србије, број ___________, од ________ године на предложени Програм, у складу са чланом 15.</w:t>
      </w:r>
      <w:proofErr w:type="gramEnd"/>
      <w:r w:rsidRPr="00586B42">
        <w:t xml:space="preserve"> </w:t>
      </w:r>
      <w:proofErr w:type="gramStart"/>
      <w:r w:rsidRPr="00586B42">
        <w:t>став</w:t>
      </w:r>
      <w:proofErr w:type="gramEnd"/>
      <w:r w:rsidRPr="00586B42">
        <w:t xml:space="preserve"> 4. </w:t>
      </w:r>
      <w:proofErr w:type="gramStart"/>
      <w:r w:rsidRPr="00586B42">
        <w:t>Закона о заштити ваздуха („Службени гласник РС“, број 36/2009, 10/2013 и 26/2021).</w:t>
      </w:r>
      <w:proofErr w:type="gramEnd"/>
    </w:p>
    <w:p w:rsidR="00B215F1" w:rsidRPr="00586B42" w:rsidRDefault="00B215F1" w:rsidP="00B215F1">
      <w:pPr>
        <w:jc w:val="both"/>
      </w:pPr>
    </w:p>
    <w:p w:rsidR="00B215F1" w:rsidRPr="00586B42" w:rsidRDefault="00B215F1" w:rsidP="00B215F1">
      <w:pPr>
        <w:pStyle w:val="ListParagraph"/>
        <w:numPr>
          <w:ilvl w:val="0"/>
          <w:numId w:val="1"/>
        </w:numPr>
        <w:jc w:val="both"/>
      </w:pPr>
      <w:r w:rsidRPr="00586B42">
        <w:t>АКТИВНОСТИ ЗА РЕАЛИЗАЦИЈУ ПРОГРАМА</w:t>
      </w:r>
    </w:p>
    <w:p w:rsidR="00B215F1" w:rsidRPr="00586B42" w:rsidRDefault="00B215F1" w:rsidP="00B215F1">
      <w:pPr>
        <w:jc w:val="both"/>
      </w:pPr>
    </w:p>
    <w:p w:rsidR="00B215F1" w:rsidRPr="00586B42" w:rsidRDefault="00B215F1" w:rsidP="00B215F1">
      <w:pPr>
        <w:ind w:firstLine="720"/>
        <w:jc w:val="both"/>
      </w:pPr>
      <w:r w:rsidRPr="00586B42">
        <w:t>Реализација Програма контроле квалитета ваздуха обухвата три фазе:</w:t>
      </w:r>
    </w:p>
    <w:p w:rsidR="00B215F1" w:rsidRPr="00586B42" w:rsidRDefault="00B215F1" w:rsidP="00B215F1">
      <w:pPr>
        <w:ind w:firstLine="720"/>
        <w:jc w:val="both"/>
      </w:pPr>
      <w:proofErr w:type="gramStart"/>
      <w:r w:rsidRPr="00586B42">
        <w:rPr>
          <w:b/>
        </w:rPr>
        <w:t>I фаза</w:t>
      </w:r>
      <w:r w:rsidRPr="00586B42">
        <w:t xml:space="preserve"> – доношење Програма контроле квалитета ваздуха на територији града Врања за 2021.</w:t>
      </w:r>
      <w:proofErr w:type="gramEnd"/>
      <w:r w:rsidRPr="00586B42">
        <w:t xml:space="preserve"> </w:t>
      </w:r>
      <w:proofErr w:type="gramStart"/>
      <w:r w:rsidRPr="00586B42">
        <w:t>и</w:t>
      </w:r>
      <w:proofErr w:type="gramEnd"/>
      <w:r w:rsidRPr="00586B42">
        <w:t xml:space="preserve"> 2022. </w:t>
      </w:r>
      <w:proofErr w:type="gramStart"/>
      <w:r w:rsidRPr="00586B42">
        <w:t>годину</w:t>
      </w:r>
      <w:proofErr w:type="gramEnd"/>
      <w:r w:rsidRPr="00586B42">
        <w:t>, од стране Градског већа града Врања;</w:t>
      </w:r>
    </w:p>
    <w:p w:rsidR="00B215F1" w:rsidRPr="00586B42" w:rsidRDefault="00B215F1" w:rsidP="00B215F1">
      <w:pPr>
        <w:ind w:firstLine="720"/>
        <w:jc w:val="both"/>
      </w:pPr>
      <w:r w:rsidRPr="00586B42">
        <w:rPr>
          <w:b/>
        </w:rPr>
        <w:t>II фаза</w:t>
      </w:r>
      <w:r w:rsidRPr="00586B42">
        <w:t xml:space="preserve"> – Избор стручне организације за реализацију Програма, која је акредитована као лабораторија за испитивање, односно која испуњава прописане услове за мерење свих наведених загађујућих материја и која поседује дозволу министарства надлежног за послове заштите животне средине за мерење нивоа загађујућих материја у ваздуху, спровођењем поступка јавне набавке мале вредности;</w:t>
      </w:r>
    </w:p>
    <w:p w:rsidR="00B215F1" w:rsidRPr="00586B42" w:rsidRDefault="00B215F1" w:rsidP="00B215F1">
      <w:pPr>
        <w:ind w:firstLine="720"/>
        <w:jc w:val="both"/>
      </w:pPr>
      <w:r w:rsidRPr="00586B42">
        <w:rPr>
          <w:b/>
        </w:rPr>
        <w:t>III фаза</w:t>
      </w:r>
      <w:r w:rsidRPr="00586B42">
        <w:t xml:space="preserve"> – Реализација Програма контроле квалитета ваздуха на територији града Врања за 2021 и 2022. </w:t>
      </w:r>
      <w:proofErr w:type="gramStart"/>
      <w:r w:rsidRPr="00586B42">
        <w:t>годину</w:t>
      </w:r>
      <w:proofErr w:type="gramEnd"/>
      <w:r w:rsidRPr="00586B42">
        <w:t>, од стране изабране стручне организације.</w:t>
      </w:r>
    </w:p>
    <w:p w:rsidR="00B215F1" w:rsidRPr="00586B42" w:rsidRDefault="00B215F1" w:rsidP="00B215F1">
      <w:pPr>
        <w:ind w:firstLine="720"/>
        <w:jc w:val="both"/>
      </w:pPr>
    </w:p>
    <w:p w:rsidR="00B215F1" w:rsidRPr="00586B42" w:rsidRDefault="00B215F1" w:rsidP="00B215F1">
      <w:pPr>
        <w:pStyle w:val="ListParagraph"/>
        <w:numPr>
          <w:ilvl w:val="0"/>
          <w:numId w:val="1"/>
        </w:numPr>
        <w:jc w:val="both"/>
      </w:pPr>
      <w:r w:rsidRPr="00586B42">
        <w:t>ИЗВОРИ ФИНАНСИРАЊА</w:t>
      </w:r>
    </w:p>
    <w:p w:rsidR="00B215F1" w:rsidRPr="00586B42" w:rsidRDefault="00B215F1" w:rsidP="00B215F1">
      <w:pPr>
        <w:jc w:val="both"/>
      </w:pPr>
    </w:p>
    <w:p w:rsidR="00B215F1" w:rsidRPr="00586B42" w:rsidRDefault="00B215F1" w:rsidP="00B215F1">
      <w:pPr>
        <w:ind w:firstLine="720"/>
        <w:jc w:val="both"/>
      </w:pPr>
      <w:proofErr w:type="gramStart"/>
      <w:r w:rsidRPr="00586B42">
        <w:t>Средства за спровођење контроле квалитета ваздуха на територији града Врања за 2020 и 2021.</w:t>
      </w:r>
      <w:proofErr w:type="gramEnd"/>
      <w:r w:rsidRPr="00586B42">
        <w:t xml:space="preserve"> </w:t>
      </w:r>
      <w:proofErr w:type="gramStart"/>
      <w:r w:rsidRPr="00586B42">
        <w:t>годину</w:t>
      </w:r>
      <w:proofErr w:type="gramEnd"/>
      <w:r w:rsidRPr="00586B42">
        <w:t>, обезбеђена су у буџету града Врања.</w:t>
      </w:r>
    </w:p>
    <w:p w:rsidR="00B215F1" w:rsidRPr="00586B42" w:rsidRDefault="00B215F1" w:rsidP="00B215F1">
      <w:pPr>
        <w:jc w:val="both"/>
      </w:pPr>
    </w:p>
    <w:p w:rsidR="00B215F1" w:rsidRPr="00586B42" w:rsidRDefault="00B215F1" w:rsidP="00B215F1">
      <w:pPr>
        <w:jc w:val="both"/>
      </w:pPr>
    </w:p>
    <w:p w:rsidR="00B215F1" w:rsidRPr="00586B42" w:rsidRDefault="00B215F1" w:rsidP="00B215F1">
      <w:pPr>
        <w:ind w:firstLine="720"/>
        <w:jc w:val="both"/>
      </w:pPr>
      <w:proofErr w:type="gramStart"/>
      <w:r w:rsidRPr="00586B42">
        <w:t>Овај Програм примењује се након добијене сагласности Министарства заштите животне средине Републике Србије.</w:t>
      </w:r>
      <w:proofErr w:type="gramEnd"/>
    </w:p>
    <w:p w:rsidR="00B215F1" w:rsidRPr="00586B42" w:rsidRDefault="00B215F1" w:rsidP="00B215F1">
      <w:pPr>
        <w:ind w:firstLine="720"/>
        <w:jc w:val="both"/>
      </w:pPr>
      <w:r w:rsidRPr="00586B42">
        <w:t>Програм објавити у „Службеном гласнику града Врања</w:t>
      </w:r>
      <w:proofErr w:type="gramStart"/>
      <w:r w:rsidRPr="00586B42">
        <w:t>“ и</w:t>
      </w:r>
      <w:proofErr w:type="gramEnd"/>
      <w:r w:rsidRPr="00586B42">
        <w:t xml:space="preserve"> на званичној интернет презентацији града Врања.</w:t>
      </w:r>
    </w:p>
    <w:p w:rsidR="00B215F1" w:rsidRPr="00586B42" w:rsidRDefault="00B215F1" w:rsidP="00B215F1">
      <w:pPr>
        <w:jc w:val="both"/>
      </w:pPr>
    </w:p>
    <w:p w:rsidR="00B215F1" w:rsidRPr="00586B42" w:rsidRDefault="00B215F1" w:rsidP="00B215F1">
      <w:pPr>
        <w:ind w:firstLine="720"/>
        <w:jc w:val="both"/>
      </w:pPr>
    </w:p>
    <w:p w:rsidR="00B215F1" w:rsidRPr="00586B42" w:rsidRDefault="00B215F1" w:rsidP="00B215F1">
      <w:pPr>
        <w:ind w:firstLine="720"/>
        <w:jc w:val="center"/>
      </w:pPr>
      <w:r w:rsidRPr="00586B42">
        <w:t>ОБРАЗЛОЖЕЊЕ</w:t>
      </w:r>
    </w:p>
    <w:p w:rsidR="00B215F1" w:rsidRPr="00586B42" w:rsidRDefault="00B215F1" w:rsidP="00B215F1">
      <w:pPr>
        <w:jc w:val="both"/>
      </w:pPr>
    </w:p>
    <w:p w:rsidR="00B215F1" w:rsidRPr="00586B42" w:rsidRDefault="00B215F1" w:rsidP="00B215F1">
      <w:pPr>
        <w:jc w:val="both"/>
      </w:pPr>
    </w:p>
    <w:p w:rsidR="00B215F1" w:rsidRPr="00586B42" w:rsidRDefault="00B215F1" w:rsidP="00B215F1">
      <w:pPr>
        <w:ind w:firstLine="720"/>
        <w:jc w:val="both"/>
      </w:pPr>
      <w:proofErr w:type="gramStart"/>
      <w:r w:rsidRPr="00586B42">
        <w:t>Чланом 69 и чланом 70.</w:t>
      </w:r>
      <w:proofErr w:type="gramEnd"/>
      <w:r w:rsidRPr="00586B42">
        <w:t xml:space="preserve"> </w:t>
      </w:r>
      <w:proofErr w:type="gramStart"/>
      <w:r w:rsidRPr="00586B42">
        <w:t>Законом о заштити животне средине („Службени гласник РС“, број 135/2004, 36/2009, 36/2009 – др. закон, 72/2009 – др. закон, 43/2011 – одлуке УС, 14/2016, 76/2018 и 95/2018 – др. закон) утврђено је да јединица локалне самоуправе обезбеђује мониторинг животне средине и финансијска средства за обављање мониторинга на својој територији у складу са посебним законима.</w:t>
      </w:r>
      <w:proofErr w:type="gramEnd"/>
    </w:p>
    <w:p w:rsidR="00B215F1" w:rsidRPr="00586B42" w:rsidRDefault="00B215F1" w:rsidP="00B215F1">
      <w:pPr>
        <w:ind w:firstLine="720"/>
        <w:jc w:val="both"/>
      </w:pPr>
      <w:proofErr w:type="gramStart"/>
      <w:r w:rsidRPr="00586B42">
        <w:t>Чланом 9.</w:t>
      </w:r>
      <w:proofErr w:type="gramEnd"/>
      <w:r w:rsidRPr="00586B42">
        <w:t xml:space="preserve"> </w:t>
      </w:r>
      <w:proofErr w:type="gramStart"/>
      <w:r w:rsidRPr="00586B42">
        <w:t>став</w:t>
      </w:r>
      <w:proofErr w:type="gramEnd"/>
      <w:r w:rsidRPr="00586B42">
        <w:t xml:space="preserve"> 2. </w:t>
      </w:r>
      <w:proofErr w:type="gramStart"/>
      <w:r w:rsidRPr="00586B42">
        <w:t>Закона о заштити ваздуха („Службени гласник РС“, број 36/2009, 10/2013 и 26/2021) дефинисано је да јединица локалне самоуправе обезбеђује мониторинг квалитета ваздуха у складу са условим које утврђује Влада Републике Србије. Чланом 15.</w:t>
      </w:r>
      <w:proofErr w:type="gramEnd"/>
      <w:r w:rsidRPr="00586B42">
        <w:t xml:space="preserve"> </w:t>
      </w:r>
      <w:proofErr w:type="gramStart"/>
      <w:r w:rsidRPr="00586B42">
        <w:t>Закона о заштити животне средине дефинисан је начин успостављања локалне мреже мерних станица и/или мерних места (Локална мрежа) на нивоу јединице локалне самоуправе.</w:t>
      </w:r>
      <w:proofErr w:type="gramEnd"/>
      <w:r w:rsidRPr="00586B42">
        <w:t xml:space="preserve"> </w:t>
      </w:r>
      <w:proofErr w:type="gramStart"/>
      <w:r w:rsidRPr="00586B42">
        <w:t>У Локалној мрежи обавља се контрола квалитета ваздуха према Програму контроле квалитета ваздуха.</w:t>
      </w:r>
      <w:proofErr w:type="gramEnd"/>
    </w:p>
    <w:p w:rsidR="00B215F1" w:rsidRPr="00586B42" w:rsidRDefault="00B215F1" w:rsidP="00B215F1">
      <w:pPr>
        <w:ind w:firstLine="720"/>
        <w:jc w:val="both"/>
      </w:pPr>
      <w:proofErr w:type="gramStart"/>
      <w:r w:rsidRPr="00586B42">
        <w:lastRenderedPageBreak/>
        <w:t>Чланом 5.</w:t>
      </w:r>
      <w:proofErr w:type="gramEnd"/>
      <w:r w:rsidRPr="00586B42">
        <w:t xml:space="preserve"> </w:t>
      </w:r>
      <w:proofErr w:type="gramStart"/>
      <w:r w:rsidRPr="00586B42">
        <w:t>став</w:t>
      </w:r>
      <w:proofErr w:type="gramEnd"/>
      <w:r w:rsidRPr="00586B42">
        <w:t xml:space="preserve"> 5. </w:t>
      </w:r>
      <w:proofErr w:type="gramStart"/>
      <w:r w:rsidRPr="00586B42">
        <w:t>Закона о заштити животне средине дефинисано је да се средства за реализаију програма контроле квалитета ваздуха у локалној мрежи обезбеђују из буџета јединице локалне самоуправе.</w:t>
      </w:r>
      <w:proofErr w:type="gramEnd"/>
      <w:r w:rsidRPr="00586B42">
        <w:t xml:space="preserve"> </w:t>
      </w:r>
      <w:proofErr w:type="gramStart"/>
      <w:r w:rsidRPr="00586B42">
        <w:t>Послови контроле квалитета ваздуха обављају се преко овлашћеног правног лица, а надлежни орган јединице локалне самоуправе обавља координацију свих активности контроле квалитета ваздуха у Локалној мрежи и дужан је да податке о резултатима контроле квалитета ваздуха јавно објави и достави Агенцији за заштиту животне средине Републике Србије.</w:t>
      </w:r>
      <w:proofErr w:type="gramEnd"/>
    </w:p>
    <w:p w:rsidR="00B215F1" w:rsidRPr="00586B42" w:rsidRDefault="00B215F1" w:rsidP="00B215F1">
      <w:pPr>
        <w:ind w:firstLine="720"/>
        <w:jc w:val="both"/>
      </w:pPr>
      <w:r w:rsidRPr="00586B42">
        <w:t xml:space="preserve">Одељење за урбанизам, имовинско-правне послове, комунално-стамбене делатности и заштиту животне средине Градске управе града Врања, у оквиру делокруга и овлашћења у области заштите животне средине, припремило је Програм контроле квалитета ваздуха на територији града Врања за 2020 и 2021. </w:t>
      </w:r>
      <w:proofErr w:type="gramStart"/>
      <w:r w:rsidRPr="00586B42">
        <w:t>годину</w:t>
      </w:r>
      <w:proofErr w:type="gramEnd"/>
      <w:r w:rsidRPr="00586B42">
        <w:t xml:space="preserve">. </w:t>
      </w:r>
      <w:proofErr w:type="gramStart"/>
      <w:r w:rsidRPr="00586B42">
        <w:t>Овим програмом успоставља се Локална мрежа мерних станица и мерних места за праћење квалитета ваздуха на територији града Врања за 2020 и 2021.</w:t>
      </w:r>
      <w:proofErr w:type="gramEnd"/>
      <w:r w:rsidRPr="00586B42">
        <w:t xml:space="preserve"> </w:t>
      </w:r>
      <w:proofErr w:type="gramStart"/>
      <w:r w:rsidRPr="00586B42">
        <w:t>годину</w:t>
      </w:r>
      <w:proofErr w:type="gramEnd"/>
      <w:r w:rsidRPr="00586B42">
        <w:t>, одређује се број и распоред мерних станица и мерних места, као и обим, врста и учесталост мерења.</w:t>
      </w:r>
    </w:p>
    <w:p w:rsidR="00B215F1" w:rsidRPr="00586B42" w:rsidRDefault="00B215F1" w:rsidP="00B215F1">
      <w:pPr>
        <w:ind w:firstLine="720"/>
        <w:jc w:val="both"/>
      </w:pPr>
      <w:proofErr w:type="gramStart"/>
      <w:r w:rsidRPr="00586B42">
        <w:t>Успостављање Локалне мреже и праћењем квалитета ваздуха на дефинисаним мерним местима обезбеђује се управљање квалитетом ваздуха кроз систем мониторинга и одржавање базе података о квалитету ваздуха.</w:t>
      </w:r>
      <w:proofErr w:type="gramEnd"/>
      <w:r w:rsidRPr="00586B42">
        <w:t xml:space="preserve"> </w:t>
      </w:r>
      <w:proofErr w:type="gramStart"/>
      <w:r w:rsidRPr="00586B42">
        <w:t>Праћење квалитета ваздуха у оквиру успостављање Локалне мреже врши се у складу са Уредбом о условима за мониторинг и захтевима квалитета ваздуха („Службени гласник РС“, број 11/2010, 75/2010, 63/2013).</w:t>
      </w:r>
      <w:proofErr w:type="gramEnd"/>
    </w:p>
    <w:p w:rsidR="00B215F1" w:rsidRPr="00586B42" w:rsidRDefault="00B215F1" w:rsidP="00B215F1">
      <w:pPr>
        <w:ind w:firstLine="720"/>
        <w:jc w:val="both"/>
      </w:pPr>
      <w:r w:rsidRPr="00586B42">
        <w:t xml:space="preserve">Мерења се врше применом прописаним метода испитивања и подаци добијени мерењем евидентирају се, обрађују и анализирају, а стручна организација које врши мерење доставља Одељењу за урбанизам, имовинско-правне послове, комунално-стамбене делатности и заштиту животне средине Градске управе града Врања које има обавезу да о добијеним резултатима обавештава јавност. </w:t>
      </w:r>
      <w:proofErr w:type="gramStart"/>
      <w:r w:rsidRPr="00586B42">
        <w:t>Стручна организација се стара о примени адекватних метода испитивања, одржавању мерних места, мерних инструмената са пратећом опремом, опреме за пријем и пренос података ради обезбеђивања захтева у погледу квалитета података који се користи за оцењивање квалитета ваздуха.</w:t>
      </w:r>
      <w:proofErr w:type="gramEnd"/>
    </w:p>
    <w:p w:rsidR="00B215F1" w:rsidRPr="00586B42" w:rsidRDefault="00B215F1" w:rsidP="00B215F1">
      <w:pPr>
        <w:ind w:firstLine="720"/>
        <w:jc w:val="both"/>
      </w:pPr>
      <w:r w:rsidRPr="00586B42">
        <w:t xml:space="preserve"> Одељење за урбанизам, имовинско-правне послове, комунално-стамбене делатности и заштиту животне средине Градске управе града Врања, прибавило је сагласност Министарства заштите животне средине Републике Србије, број ______</w:t>
      </w:r>
      <w:proofErr w:type="gramStart"/>
      <w:r w:rsidRPr="00586B42">
        <w:t>_ ,</w:t>
      </w:r>
      <w:proofErr w:type="gramEnd"/>
      <w:r w:rsidRPr="00586B42">
        <w:t xml:space="preserve"> од ________ године, на предложени Програм, у складу са чланом 15. </w:t>
      </w:r>
      <w:proofErr w:type="gramStart"/>
      <w:r w:rsidRPr="00586B42">
        <w:t>став</w:t>
      </w:r>
      <w:proofErr w:type="gramEnd"/>
      <w:r w:rsidRPr="00586B42">
        <w:t xml:space="preserve"> 4 Закона о заштити ваздуха.</w:t>
      </w:r>
    </w:p>
    <w:p w:rsidR="00B215F1" w:rsidRPr="00586B42" w:rsidRDefault="00B215F1" w:rsidP="00B215F1">
      <w:pPr>
        <w:jc w:val="both"/>
      </w:pPr>
    </w:p>
    <w:p w:rsidR="00B215F1" w:rsidRPr="00586B42" w:rsidRDefault="00B215F1" w:rsidP="00B215F1">
      <w:pPr>
        <w:jc w:val="both"/>
      </w:pPr>
    </w:p>
    <w:p w:rsidR="00B215F1" w:rsidRPr="00255777" w:rsidRDefault="00B215F1" w:rsidP="00B215F1">
      <w:pPr>
        <w:pStyle w:val="NormalWeb"/>
        <w:spacing w:before="0" w:beforeAutospacing="0" w:after="0" w:afterAutospacing="0"/>
        <w:jc w:val="center"/>
        <w:rPr>
          <w:b/>
          <w:lang w:val="ru-RU" w:eastAsia="ar-SA"/>
        </w:rPr>
      </w:pPr>
      <w:r w:rsidRPr="00255777">
        <w:rPr>
          <w:b/>
          <w:lang w:val="ru-RU" w:eastAsia="ar-SA"/>
        </w:rPr>
        <w:t>ГРАДСКО ВЕЋЕ ГРАДА ВРАЊА,</w:t>
      </w:r>
    </w:p>
    <w:p w:rsidR="00B215F1" w:rsidRPr="00BB3EF7" w:rsidRDefault="00B215F1" w:rsidP="00B215F1">
      <w:pPr>
        <w:pStyle w:val="NormalWeb"/>
        <w:spacing w:before="0" w:beforeAutospacing="0" w:after="0" w:afterAutospacing="0"/>
        <w:jc w:val="center"/>
        <w:rPr>
          <w:b/>
          <w:lang w:val="ru-RU" w:eastAsia="ar-SA"/>
        </w:rPr>
      </w:pPr>
      <w:r w:rsidRPr="00BB3EF7">
        <w:rPr>
          <w:b/>
          <w:lang w:val="ru-RU" w:eastAsia="ar-SA"/>
        </w:rPr>
        <w:t xml:space="preserve">дана: </w:t>
      </w:r>
      <w:r>
        <w:rPr>
          <w:b/>
          <w:lang w:val="ru-RU" w:eastAsia="ar-SA"/>
        </w:rPr>
        <w:t>0</w:t>
      </w:r>
      <w:r w:rsidRPr="00BB3EF7">
        <w:rPr>
          <w:b/>
          <w:lang w:val="ru-RU" w:eastAsia="ar-SA"/>
        </w:rPr>
        <w:t>3.0</w:t>
      </w:r>
      <w:r>
        <w:rPr>
          <w:b/>
          <w:lang w:val="ru-RU" w:eastAsia="ar-SA"/>
        </w:rPr>
        <w:t>9</w:t>
      </w:r>
      <w:r w:rsidRPr="00BB3EF7">
        <w:rPr>
          <w:b/>
          <w:lang w:val="ru-RU" w:eastAsia="ar-SA"/>
        </w:rPr>
        <w:t>.2021 године, број 06-1</w:t>
      </w:r>
      <w:r>
        <w:rPr>
          <w:b/>
          <w:lang w:val="ru-RU" w:eastAsia="ar-SA"/>
        </w:rPr>
        <w:t>86</w:t>
      </w:r>
      <w:r w:rsidRPr="00BB3EF7">
        <w:rPr>
          <w:b/>
          <w:lang w:val="ru-RU" w:eastAsia="ar-SA"/>
        </w:rPr>
        <w:t>/</w:t>
      </w:r>
      <w:r>
        <w:rPr>
          <w:b/>
          <w:lang w:val="ru-RU" w:eastAsia="ar-SA"/>
        </w:rPr>
        <w:t>2</w:t>
      </w:r>
      <w:r w:rsidRPr="00BB3EF7">
        <w:rPr>
          <w:b/>
          <w:lang w:val="ru-RU" w:eastAsia="ar-SA"/>
        </w:rPr>
        <w:t>/2021-04</w:t>
      </w:r>
    </w:p>
    <w:p w:rsidR="00B215F1" w:rsidRDefault="00B215F1" w:rsidP="00B215F1">
      <w:pPr>
        <w:pStyle w:val="NormalWeb"/>
        <w:spacing w:before="0" w:beforeAutospacing="0" w:after="0" w:afterAutospacing="0"/>
        <w:ind w:firstLine="720"/>
        <w:jc w:val="both"/>
        <w:rPr>
          <w:lang w:val="ru-RU" w:eastAsia="ar-SA"/>
        </w:rPr>
      </w:pPr>
    </w:p>
    <w:p w:rsidR="00B215F1" w:rsidRPr="00255777" w:rsidRDefault="00B215F1" w:rsidP="00B215F1">
      <w:pPr>
        <w:pStyle w:val="NormalWeb"/>
        <w:spacing w:before="0" w:beforeAutospacing="0" w:after="0" w:afterAutospacing="0"/>
        <w:ind w:firstLine="720"/>
        <w:jc w:val="both"/>
        <w:rPr>
          <w:lang w:val="ru-RU" w:eastAsia="ar-SA"/>
        </w:rPr>
      </w:pPr>
    </w:p>
    <w:p w:rsidR="00B215F1" w:rsidRPr="00255777" w:rsidRDefault="00B215F1" w:rsidP="00B215F1">
      <w:pPr>
        <w:contextualSpacing/>
        <w:jc w:val="both"/>
        <w:rPr>
          <w:b/>
          <w:lang w:val="ru-RU"/>
        </w:rPr>
      </w:pPr>
      <w:r w:rsidRPr="00255777">
        <w:rPr>
          <w:i/>
          <w:lang w:val="ru-RU"/>
        </w:rPr>
        <w:tab/>
      </w:r>
      <w:r w:rsidRPr="00255777">
        <w:rPr>
          <w:i/>
          <w:lang w:val="ru-RU"/>
        </w:rPr>
        <w:tab/>
      </w:r>
      <w:r w:rsidRPr="00255777">
        <w:rPr>
          <w:i/>
          <w:lang w:val="ru-RU"/>
        </w:rPr>
        <w:tab/>
      </w:r>
      <w:r w:rsidRPr="00255777">
        <w:rPr>
          <w:i/>
          <w:lang w:val="ru-RU"/>
        </w:rPr>
        <w:tab/>
      </w:r>
      <w:r w:rsidRPr="00255777">
        <w:rPr>
          <w:i/>
          <w:lang w:val="ru-RU"/>
        </w:rPr>
        <w:tab/>
      </w:r>
      <w:r w:rsidRPr="00255777">
        <w:rPr>
          <w:i/>
          <w:lang w:val="ru-RU"/>
        </w:rPr>
        <w:tab/>
      </w:r>
      <w:r w:rsidRPr="00255777">
        <w:rPr>
          <w:i/>
          <w:lang w:val="ru-RU"/>
        </w:rPr>
        <w:tab/>
      </w:r>
      <w:r w:rsidRPr="00255777">
        <w:rPr>
          <w:b/>
          <w:lang w:val="ru-RU"/>
        </w:rPr>
        <w:t>ПРЕДСЕДНИК ГРАДСКОГ ВЕЋА</w:t>
      </w:r>
      <w:r w:rsidR="006E7631">
        <w:rPr>
          <w:b/>
          <w:lang w:val="ru-RU"/>
        </w:rPr>
        <w:t>,</w:t>
      </w:r>
    </w:p>
    <w:p w:rsidR="00B215F1" w:rsidRPr="006E7631" w:rsidRDefault="00B215F1" w:rsidP="00B215F1">
      <w:pPr>
        <w:rPr>
          <w:b/>
          <w:lang w:val="ru-RU"/>
        </w:rPr>
      </w:pPr>
      <w:r w:rsidRPr="00255777">
        <w:rPr>
          <w:lang w:val="ru-RU"/>
        </w:rPr>
        <w:tab/>
      </w:r>
      <w:r w:rsidRPr="00255777">
        <w:rPr>
          <w:lang w:val="ru-RU"/>
        </w:rPr>
        <w:tab/>
      </w:r>
      <w:r w:rsidRPr="00255777">
        <w:rPr>
          <w:lang w:val="ru-RU"/>
        </w:rPr>
        <w:tab/>
      </w:r>
      <w:r w:rsidRPr="00255777">
        <w:rPr>
          <w:lang w:val="ru-RU"/>
        </w:rPr>
        <w:tab/>
      </w:r>
      <w:r w:rsidRPr="00255777">
        <w:rPr>
          <w:lang w:val="ru-RU"/>
        </w:rPr>
        <w:tab/>
      </w:r>
      <w:r w:rsidRPr="00255777">
        <w:rPr>
          <w:lang w:val="ru-RU"/>
        </w:rPr>
        <w:tab/>
      </w:r>
      <w:r w:rsidRPr="00255777">
        <w:rPr>
          <w:lang w:val="ru-RU"/>
        </w:rPr>
        <w:tab/>
        <w:t xml:space="preserve">       </w:t>
      </w:r>
      <w:r w:rsidR="006E7631" w:rsidRPr="006E7631">
        <w:rPr>
          <w:b/>
          <w:lang w:val="ru-RU"/>
        </w:rPr>
        <w:t>д</w:t>
      </w:r>
      <w:r w:rsidRPr="006E7631">
        <w:rPr>
          <w:b/>
          <w:lang w:val="ru-RU"/>
        </w:rPr>
        <w:t>р Слободан Миленковић</w:t>
      </w:r>
    </w:p>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381B5A" w:rsidRPr="001A54B7" w:rsidRDefault="00381B5A" w:rsidP="00381B5A">
      <w:pPr>
        <w:rPr>
          <w:b/>
          <w:sz w:val="26"/>
          <w:szCs w:val="26"/>
          <w:lang w:val="sr-Cyrl-CS"/>
        </w:rPr>
      </w:pPr>
      <w:r w:rsidRPr="001A54B7">
        <w:rPr>
          <w:b/>
          <w:sz w:val="26"/>
          <w:szCs w:val="26"/>
          <w:lang w:val="sr-Cyrl-CS"/>
        </w:rPr>
        <w:lastRenderedPageBreak/>
        <w:t>Република Србија</w:t>
      </w:r>
    </w:p>
    <w:p w:rsidR="00381B5A" w:rsidRPr="001A54B7" w:rsidRDefault="00381B5A" w:rsidP="00381B5A">
      <w:pPr>
        <w:rPr>
          <w:b/>
          <w:sz w:val="26"/>
          <w:szCs w:val="26"/>
          <w:lang w:val="sr-Cyrl-CS"/>
        </w:rPr>
      </w:pPr>
      <w:r w:rsidRPr="001A54B7">
        <w:rPr>
          <w:b/>
          <w:sz w:val="26"/>
          <w:szCs w:val="26"/>
          <w:lang w:val="sr-Cyrl-CS"/>
        </w:rPr>
        <w:t>ГРАД ВРАЊЕ</w:t>
      </w:r>
    </w:p>
    <w:p w:rsidR="00381B5A" w:rsidRPr="001A54B7" w:rsidRDefault="00381B5A" w:rsidP="00381B5A">
      <w:pPr>
        <w:rPr>
          <w:b/>
          <w:sz w:val="26"/>
          <w:szCs w:val="26"/>
          <w:lang w:val="sr-Cyrl-CS"/>
        </w:rPr>
      </w:pPr>
      <w:r w:rsidRPr="001A54B7">
        <w:rPr>
          <w:b/>
          <w:sz w:val="26"/>
          <w:szCs w:val="26"/>
          <w:lang w:val="sr-Cyrl-CS"/>
        </w:rPr>
        <w:t xml:space="preserve">ГРАДСКО ВЕЋЕ </w:t>
      </w:r>
    </w:p>
    <w:p w:rsidR="00381B5A" w:rsidRPr="001A54B7" w:rsidRDefault="00381B5A" w:rsidP="00381B5A">
      <w:pPr>
        <w:rPr>
          <w:sz w:val="26"/>
          <w:szCs w:val="26"/>
          <w:lang w:val="sr-Cyrl-CS"/>
        </w:rPr>
      </w:pPr>
      <w:r w:rsidRPr="001A54B7">
        <w:rPr>
          <w:sz w:val="26"/>
          <w:szCs w:val="26"/>
          <w:lang w:val="sr-Cyrl-CS"/>
        </w:rPr>
        <w:t xml:space="preserve">Број: </w:t>
      </w:r>
      <w:r>
        <w:rPr>
          <w:sz w:val="26"/>
          <w:szCs w:val="26"/>
        </w:rPr>
        <w:t>06-186</w:t>
      </w:r>
      <w:r w:rsidRPr="001A54B7">
        <w:rPr>
          <w:sz w:val="26"/>
          <w:szCs w:val="26"/>
          <w:lang w:val="sr-Cyrl-CS"/>
        </w:rPr>
        <w:t>/2021-04</w:t>
      </w:r>
    </w:p>
    <w:p w:rsidR="00381B5A" w:rsidRPr="001A54B7" w:rsidRDefault="00381B5A" w:rsidP="00381B5A">
      <w:pPr>
        <w:rPr>
          <w:sz w:val="26"/>
          <w:szCs w:val="26"/>
          <w:lang w:val="sr-Cyrl-CS"/>
        </w:rPr>
      </w:pPr>
      <w:r>
        <w:rPr>
          <w:sz w:val="26"/>
          <w:szCs w:val="26"/>
        </w:rPr>
        <w:t>Дана</w:t>
      </w:r>
      <w:proofErr w:type="gramStart"/>
      <w:r>
        <w:rPr>
          <w:sz w:val="26"/>
          <w:szCs w:val="26"/>
        </w:rPr>
        <w:t>:03.09</w:t>
      </w:r>
      <w:r w:rsidRPr="001A54B7">
        <w:rPr>
          <w:sz w:val="26"/>
          <w:szCs w:val="26"/>
        </w:rPr>
        <w:t>.2021</w:t>
      </w:r>
      <w:proofErr w:type="gramEnd"/>
      <w:r w:rsidRPr="001A54B7">
        <w:rPr>
          <w:sz w:val="26"/>
          <w:szCs w:val="26"/>
        </w:rPr>
        <w:t>.</w:t>
      </w:r>
      <w:r w:rsidRPr="001A54B7">
        <w:rPr>
          <w:sz w:val="26"/>
          <w:szCs w:val="26"/>
          <w:lang w:val="sr-Cyrl-CS"/>
        </w:rPr>
        <w:t xml:space="preserve"> године</w:t>
      </w:r>
    </w:p>
    <w:p w:rsidR="00381B5A" w:rsidRPr="001A54B7" w:rsidRDefault="00381B5A" w:rsidP="00381B5A">
      <w:pPr>
        <w:tabs>
          <w:tab w:val="left" w:pos="1838"/>
        </w:tabs>
        <w:rPr>
          <w:b/>
          <w:sz w:val="26"/>
          <w:szCs w:val="26"/>
        </w:rPr>
      </w:pPr>
      <w:r w:rsidRPr="001A54B7">
        <w:rPr>
          <w:b/>
          <w:sz w:val="26"/>
          <w:szCs w:val="26"/>
        </w:rPr>
        <w:t>В р а њ е</w:t>
      </w:r>
      <w:r w:rsidRPr="001A54B7">
        <w:rPr>
          <w:b/>
          <w:sz w:val="26"/>
          <w:szCs w:val="26"/>
        </w:rPr>
        <w:tab/>
      </w:r>
    </w:p>
    <w:p w:rsidR="00381B5A" w:rsidRPr="001A54B7" w:rsidRDefault="00381B5A" w:rsidP="00381B5A">
      <w:pPr>
        <w:rPr>
          <w:b/>
          <w:sz w:val="26"/>
          <w:szCs w:val="26"/>
          <w:lang w:val="sr-Cyrl-CS"/>
        </w:rPr>
      </w:pPr>
      <w:r w:rsidRPr="001A54B7">
        <w:rPr>
          <w:b/>
          <w:sz w:val="26"/>
          <w:szCs w:val="26"/>
          <w:lang w:val="sr-Cyrl-CS"/>
        </w:rPr>
        <w:t xml:space="preserve"> </w:t>
      </w:r>
    </w:p>
    <w:p w:rsidR="00381B5A" w:rsidRDefault="00381B5A" w:rsidP="00381B5A">
      <w:pPr>
        <w:jc w:val="center"/>
        <w:rPr>
          <w:b/>
          <w:sz w:val="26"/>
          <w:szCs w:val="26"/>
        </w:rPr>
      </w:pPr>
      <w:r>
        <w:rPr>
          <w:b/>
          <w:sz w:val="26"/>
          <w:szCs w:val="26"/>
        </w:rPr>
        <w:t>СКУПШТИНА ГРАДА ВРАЊА</w:t>
      </w:r>
    </w:p>
    <w:p w:rsidR="00381B5A" w:rsidRPr="001A54B7" w:rsidRDefault="00381B5A" w:rsidP="00381B5A">
      <w:pPr>
        <w:jc w:val="center"/>
        <w:rPr>
          <w:b/>
          <w:sz w:val="26"/>
          <w:szCs w:val="26"/>
        </w:rPr>
      </w:pPr>
      <w:r>
        <w:rPr>
          <w:b/>
          <w:sz w:val="26"/>
          <w:szCs w:val="26"/>
        </w:rPr>
        <w:t>-</w:t>
      </w:r>
      <w:proofErr w:type="gramStart"/>
      <w:r>
        <w:rPr>
          <w:b/>
          <w:sz w:val="26"/>
          <w:szCs w:val="26"/>
        </w:rPr>
        <w:t>председнику</w:t>
      </w:r>
      <w:proofErr w:type="gramEnd"/>
      <w:r>
        <w:rPr>
          <w:b/>
          <w:sz w:val="26"/>
          <w:szCs w:val="26"/>
        </w:rPr>
        <w:t>-</w:t>
      </w:r>
      <w:r w:rsidRPr="001A54B7">
        <w:rPr>
          <w:b/>
          <w:sz w:val="26"/>
          <w:szCs w:val="26"/>
        </w:rPr>
        <w:t xml:space="preserve">   </w:t>
      </w:r>
    </w:p>
    <w:p w:rsidR="00381B5A" w:rsidRPr="001A54B7" w:rsidRDefault="00381B5A" w:rsidP="00381B5A">
      <w:pPr>
        <w:rPr>
          <w:b/>
          <w:sz w:val="26"/>
          <w:szCs w:val="26"/>
        </w:rPr>
      </w:pPr>
    </w:p>
    <w:p w:rsidR="00381B5A" w:rsidRPr="001A54B7" w:rsidRDefault="00381B5A" w:rsidP="00381B5A">
      <w:pPr>
        <w:ind w:firstLine="720"/>
        <w:jc w:val="both"/>
        <w:rPr>
          <w:sz w:val="26"/>
          <w:szCs w:val="26"/>
          <w:lang w:val="sr-Cyrl-CS"/>
        </w:rPr>
      </w:pPr>
      <w:r w:rsidRPr="001A54B7">
        <w:rPr>
          <w:sz w:val="26"/>
          <w:szCs w:val="26"/>
          <w:lang w:val="sr-Cyrl-CS"/>
        </w:rPr>
        <w:t xml:space="preserve">На основу члана </w:t>
      </w:r>
      <w:r w:rsidRPr="001A54B7">
        <w:rPr>
          <w:sz w:val="26"/>
          <w:szCs w:val="26"/>
        </w:rPr>
        <w:t xml:space="preserve">61. </w:t>
      </w:r>
      <w:r w:rsidRPr="001A54B7">
        <w:rPr>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sz w:val="26"/>
          <w:szCs w:val="26"/>
        </w:rPr>
        <w:t xml:space="preserve"> </w:t>
      </w:r>
      <w:r>
        <w:rPr>
          <w:sz w:val="26"/>
          <w:szCs w:val="26"/>
        </w:rPr>
        <w:t>03.09</w:t>
      </w:r>
      <w:r w:rsidRPr="001A54B7">
        <w:rPr>
          <w:sz w:val="26"/>
          <w:szCs w:val="26"/>
          <w:lang w:val="sr-Cyrl-CS"/>
        </w:rPr>
        <w:t>.2021. године, разматрало је</w:t>
      </w:r>
      <w:r w:rsidRPr="001A54B7">
        <w:rPr>
          <w:sz w:val="26"/>
          <w:szCs w:val="26"/>
        </w:rPr>
        <w:t xml:space="preserve"> </w:t>
      </w:r>
      <w:r>
        <w:rPr>
          <w:sz w:val="26"/>
          <w:szCs w:val="26"/>
        </w:rPr>
        <w:t>Нацрт</w:t>
      </w:r>
      <w:r w:rsidRPr="00D53AA1">
        <w:rPr>
          <w:sz w:val="26"/>
          <w:szCs w:val="26"/>
        </w:rPr>
        <w:t xml:space="preserve"> </w:t>
      </w:r>
      <w:r>
        <w:rPr>
          <w:sz w:val="26"/>
          <w:szCs w:val="26"/>
        </w:rPr>
        <w:t xml:space="preserve">Програма контроле квалитета ваздуха на територији града Врања за 2021 и 2022. годину </w:t>
      </w:r>
      <w:r w:rsidRPr="001A54B7">
        <w:rPr>
          <w:sz w:val="26"/>
          <w:szCs w:val="26"/>
          <w:lang w:val="sr-Cyrl-CS"/>
        </w:rPr>
        <w:t>и донело следећи:</w:t>
      </w:r>
    </w:p>
    <w:p w:rsidR="00381B5A" w:rsidRPr="001A54B7" w:rsidRDefault="00381B5A" w:rsidP="00381B5A">
      <w:pPr>
        <w:ind w:firstLine="720"/>
        <w:rPr>
          <w:sz w:val="26"/>
          <w:szCs w:val="26"/>
        </w:rPr>
      </w:pPr>
    </w:p>
    <w:p w:rsidR="00381B5A" w:rsidRPr="001A54B7" w:rsidRDefault="00381B5A" w:rsidP="00381B5A">
      <w:pPr>
        <w:jc w:val="center"/>
        <w:rPr>
          <w:b/>
          <w:i/>
          <w:sz w:val="26"/>
          <w:szCs w:val="26"/>
          <w:lang w:val="sr-Cyrl-CS"/>
        </w:rPr>
      </w:pPr>
      <w:r w:rsidRPr="001A54B7">
        <w:rPr>
          <w:b/>
          <w:i/>
          <w:sz w:val="26"/>
          <w:szCs w:val="26"/>
          <w:lang w:val="sr-Cyrl-CS"/>
        </w:rPr>
        <w:t>З А К Љ У Ч  А К</w:t>
      </w:r>
    </w:p>
    <w:p w:rsidR="00381B5A" w:rsidRPr="001A54B7" w:rsidRDefault="00381B5A" w:rsidP="00381B5A">
      <w:pPr>
        <w:rPr>
          <w:sz w:val="26"/>
          <w:szCs w:val="26"/>
          <w:lang w:val="sr-Cyrl-CS"/>
        </w:rPr>
      </w:pPr>
      <w:r w:rsidRPr="001A54B7">
        <w:rPr>
          <w:sz w:val="26"/>
          <w:szCs w:val="26"/>
          <w:lang w:val="sr-Cyrl-CS"/>
        </w:rPr>
        <w:tab/>
      </w:r>
    </w:p>
    <w:p w:rsidR="00381B5A" w:rsidRPr="00266678" w:rsidRDefault="00381B5A" w:rsidP="00381B5A">
      <w:pPr>
        <w:jc w:val="both"/>
        <w:rPr>
          <w:sz w:val="26"/>
          <w:szCs w:val="26"/>
        </w:rPr>
      </w:pPr>
      <w:r w:rsidRPr="001A54B7">
        <w:rPr>
          <w:sz w:val="26"/>
          <w:szCs w:val="26"/>
          <w:lang w:val="sr-Cyrl-CS"/>
        </w:rPr>
        <w:tab/>
      </w:r>
      <w:r>
        <w:rPr>
          <w:sz w:val="26"/>
          <w:szCs w:val="26"/>
          <w:lang w:val="sr-Cyrl-CS"/>
        </w:rPr>
        <w:t xml:space="preserve">Утврђује се Предлог </w:t>
      </w:r>
      <w:r>
        <w:rPr>
          <w:sz w:val="26"/>
          <w:szCs w:val="26"/>
        </w:rPr>
        <w:t>Програма контроле квалитета ваздуха на територији града Врања за 2021 и 2022. годину и доставља Скупштини на разматрање и усвајање.</w:t>
      </w:r>
    </w:p>
    <w:p w:rsidR="00381B5A" w:rsidRPr="00266678" w:rsidRDefault="00381B5A" w:rsidP="00381B5A">
      <w:pPr>
        <w:jc w:val="both"/>
        <w:rPr>
          <w:sz w:val="26"/>
          <w:szCs w:val="26"/>
        </w:rPr>
      </w:pPr>
    </w:p>
    <w:p w:rsidR="00381B5A" w:rsidRPr="001A54B7" w:rsidRDefault="00381B5A" w:rsidP="00381B5A">
      <w:pPr>
        <w:jc w:val="both"/>
        <w:rPr>
          <w:b/>
          <w:sz w:val="26"/>
          <w:szCs w:val="26"/>
        </w:rPr>
      </w:pPr>
      <w:r w:rsidRPr="001A54B7">
        <w:rPr>
          <w:sz w:val="26"/>
          <w:szCs w:val="26"/>
          <w:lang w:val="sr-Cyrl-CS"/>
        </w:rPr>
        <w:tab/>
      </w:r>
      <w:r>
        <w:rPr>
          <w:sz w:val="26"/>
          <w:szCs w:val="26"/>
          <w:lang w:val="sr-Cyrl-CS"/>
        </w:rPr>
        <w:t>Уводне напомене на седници Скупштине поднеће</w:t>
      </w:r>
      <w:r w:rsidRPr="001A54B7">
        <w:rPr>
          <w:b/>
          <w:sz w:val="26"/>
          <w:szCs w:val="26"/>
        </w:rPr>
        <w:tab/>
      </w:r>
      <w:r>
        <w:rPr>
          <w:sz w:val="26"/>
          <w:szCs w:val="26"/>
        </w:rPr>
        <w:t xml:space="preserve"> Небојша Стаменковић, чалн Градског већа.</w:t>
      </w:r>
      <w:r w:rsidRPr="001A54B7">
        <w:rPr>
          <w:b/>
          <w:sz w:val="26"/>
          <w:szCs w:val="26"/>
        </w:rPr>
        <w:tab/>
      </w:r>
      <w:r w:rsidRPr="001A54B7">
        <w:rPr>
          <w:b/>
          <w:sz w:val="26"/>
          <w:szCs w:val="26"/>
        </w:rPr>
        <w:tab/>
      </w:r>
      <w:r w:rsidRPr="001A54B7">
        <w:rPr>
          <w:b/>
          <w:sz w:val="26"/>
          <w:szCs w:val="26"/>
        </w:rPr>
        <w:tab/>
      </w:r>
      <w:r w:rsidRPr="001A54B7">
        <w:rPr>
          <w:b/>
          <w:sz w:val="26"/>
          <w:szCs w:val="26"/>
        </w:rPr>
        <w:tab/>
      </w:r>
      <w:r w:rsidRPr="001A54B7">
        <w:rPr>
          <w:b/>
          <w:sz w:val="26"/>
          <w:szCs w:val="26"/>
        </w:rPr>
        <w:tab/>
      </w:r>
      <w:r w:rsidRPr="001A54B7">
        <w:rPr>
          <w:b/>
          <w:sz w:val="26"/>
          <w:szCs w:val="26"/>
        </w:rPr>
        <w:tab/>
      </w:r>
    </w:p>
    <w:p w:rsidR="00381B5A" w:rsidRPr="001A54B7" w:rsidRDefault="00381B5A" w:rsidP="00381B5A">
      <w:pPr>
        <w:rPr>
          <w:b/>
          <w:sz w:val="26"/>
          <w:szCs w:val="26"/>
        </w:rPr>
      </w:pPr>
    </w:p>
    <w:p w:rsidR="00381B5A" w:rsidRPr="001A54B7" w:rsidRDefault="00381B5A" w:rsidP="00381B5A">
      <w:pPr>
        <w:rPr>
          <w:b/>
          <w:sz w:val="26"/>
          <w:szCs w:val="26"/>
        </w:rPr>
      </w:pPr>
      <w:r w:rsidRPr="001A54B7">
        <w:rPr>
          <w:b/>
          <w:sz w:val="26"/>
          <w:szCs w:val="26"/>
        </w:rPr>
        <w:tab/>
      </w:r>
      <w:r w:rsidRPr="001A54B7">
        <w:rPr>
          <w:b/>
          <w:sz w:val="26"/>
          <w:szCs w:val="26"/>
        </w:rPr>
        <w:tab/>
      </w:r>
      <w:r w:rsidRPr="001A54B7">
        <w:rPr>
          <w:b/>
          <w:sz w:val="26"/>
          <w:szCs w:val="26"/>
        </w:rPr>
        <w:tab/>
      </w:r>
      <w:r w:rsidRPr="001A54B7">
        <w:rPr>
          <w:b/>
          <w:sz w:val="26"/>
          <w:szCs w:val="26"/>
        </w:rPr>
        <w:tab/>
      </w:r>
      <w:r w:rsidRPr="001A54B7">
        <w:rPr>
          <w:b/>
          <w:sz w:val="26"/>
          <w:szCs w:val="26"/>
        </w:rPr>
        <w:tab/>
      </w:r>
      <w:r w:rsidRPr="001A54B7">
        <w:rPr>
          <w:b/>
          <w:sz w:val="26"/>
          <w:szCs w:val="26"/>
        </w:rPr>
        <w:tab/>
      </w:r>
      <w:r w:rsidRPr="001A54B7">
        <w:rPr>
          <w:b/>
          <w:sz w:val="26"/>
          <w:szCs w:val="26"/>
        </w:rPr>
        <w:tab/>
      </w:r>
      <w:r w:rsidRPr="001A54B7">
        <w:rPr>
          <w:b/>
          <w:sz w:val="26"/>
          <w:szCs w:val="26"/>
        </w:rPr>
        <w:tab/>
      </w:r>
      <w:r w:rsidRPr="001A54B7">
        <w:rPr>
          <w:b/>
          <w:sz w:val="26"/>
          <w:szCs w:val="26"/>
        </w:rPr>
        <w:tab/>
        <w:t xml:space="preserve">ПРЕДСЕДНИК </w:t>
      </w:r>
    </w:p>
    <w:p w:rsidR="00381B5A" w:rsidRPr="001A54B7" w:rsidRDefault="00381B5A" w:rsidP="00381B5A">
      <w:pPr>
        <w:jc w:val="center"/>
        <w:rPr>
          <w:b/>
          <w:sz w:val="26"/>
          <w:szCs w:val="26"/>
        </w:rPr>
      </w:pPr>
      <w:r w:rsidRPr="001A54B7">
        <w:rPr>
          <w:b/>
          <w:sz w:val="26"/>
          <w:szCs w:val="26"/>
        </w:rPr>
        <w:t xml:space="preserve">                                                     </w:t>
      </w:r>
      <w:r w:rsidRPr="001A54B7">
        <w:rPr>
          <w:b/>
          <w:sz w:val="26"/>
          <w:szCs w:val="26"/>
        </w:rPr>
        <w:tab/>
      </w:r>
      <w:r w:rsidRPr="001A54B7">
        <w:rPr>
          <w:b/>
          <w:sz w:val="26"/>
          <w:szCs w:val="26"/>
        </w:rPr>
        <w:tab/>
      </w:r>
      <w:r w:rsidRPr="001A54B7">
        <w:rPr>
          <w:b/>
          <w:sz w:val="26"/>
          <w:szCs w:val="26"/>
        </w:rPr>
        <w:tab/>
        <w:t xml:space="preserve">            ГРАДСКОГ ВЕЋА,</w:t>
      </w:r>
    </w:p>
    <w:p w:rsidR="00381B5A" w:rsidRDefault="00381B5A" w:rsidP="00381B5A">
      <w:pPr>
        <w:rPr>
          <w:b/>
          <w:sz w:val="26"/>
          <w:szCs w:val="26"/>
        </w:rPr>
      </w:pPr>
      <w:r w:rsidRPr="001A54B7">
        <w:rPr>
          <w:b/>
          <w:sz w:val="26"/>
          <w:szCs w:val="26"/>
        </w:rPr>
        <w:t xml:space="preserve">                                                                                          </w:t>
      </w:r>
      <w:proofErr w:type="gramStart"/>
      <w:r w:rsidRPr="001A54B7">
        <w:rPr>
          <w:b/>
          <w:sz w:val="26"/>
          <w:szCs w:val="26"/>
        </w:rPr>
        <w:t>др</w:t>
      </w:r>
      <w:proofErr w:type="gramEnd"/>
      <w:r w:rsidRPr="001A54B7">
        <w:rPr>
          <w:b/>
          <w:sz w:val="26"/>
          <w:szCs w:val="26"/>
        </w:rPr>
        <w:t xml:space="preserve"> Слободан Миленковић</w:t>
      </w:r>
    </w:p>
    <w:p w:rsidR="00381B5A" w:rsidRDefault="00381B5A" w:rsidP="00381B5A">
      <w:pPr>
        <w:rPr>
          <w:b/>
          <w:sz w:val="26"/>
          <w:szCs w:val="26"/>
        </w:rPr>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Default="00381B5A" w:rsidP="00B215F1">
      <w:pPr>
        <w:jc w:val="both"/>
      </w:pPr>
    </w:p>
    <w:p w:rsidR="00381B5A" w:rsidRPr="00381B5A" w:rsidRDefault="00381B5A" w:rsidP="00B215F1">
      <w:pPr>
        <w:jc w:val="both"/>
      </w:pPr>
    </w:p>
    <w:p w:rsidR="00381B5A" w:rsidRDefault="00381B5A" w:rsidP="00B215F1">
      <w:pPr>
        <w:jc w:val="both"/>
      </w:pPr>
    </w:p>
    <w:p w:rsidR="00381B5A" w:rsidRDefault="00381B5A" w:rsidP="00B215F1">
      <w:pPr>
        <w:jc w:val="both"/>
      </w:pPr>
    </w:p>
    <w:p w:rsidR="00B215F1" w:rsidRPr="00C9325D" w:rsidRDefault="00B215F1" w:rsidP="00B215F1">
      <w:pPr>
        <w:jc w:val="both"/>
        <w:rPr>
          <w:sz w:val="26"/>
          <w:szCs w:val="26"/>
          <w:lang w:val="sr-Cyrl-CS"/>
        </w:rPr>
      </w:pPr>
      <w:r>
        <w:lastRenderedPageBreak/>
        <w:tab/>
      </w:r>
      <w:r w:rsidRPr="00C9325D">
        <w:rPr>
          <w:sz w:val="26"/>
          <w:szCs w:val="26"/>
          <w:lang w:val="sr-Cyrl-CS"/>
        </w:rPr>
        <w:t>На основу члана 13.. Закона о здравстввеној заштити</w:t>
      </w:r>
      <w:r w:rsidRPr="00C9325D">
        <w:rPr>
          <w:sz w:val="26"/>
          <w:szCs w:val="26"/>
        </w:rPr>
        <w:t xml:space="preserve"> (</w:t>
      </w:r>
      <w:r>
        <w:rPr>
          <w:sz w:val="26"/>
          <w:szCs w:val="26"/>
        </w:rPr>
        <w:t xml:space="preserve"> Службени гласник Републике Србије:25/19</w:t>
      </w:r>
      <w:r w:rsidRPr="00C9325D">
        <w:rPr>
          <w:sz w:val="26"/>
          <w:szCs w:val="26"/>
        </w:rPr>
        <w:t>)</w:t>
      </w:r>
      <w:r w:rsidRPr="00C9325D">
        <w:rPr>
          <w:sz w:val="26"/>
          <w:szCs w:val="26"/>
          <w:lang w:val="sr-Cyrl-CS"/>
        </w:rPr>
        <w:t xml:space="preserve">, члана </w:t>
      </w:r>
      <w:r w:rsidRPr="00C9325D">
        <w:rPr>
          <w:sz w:val="26"/>
          <w:szCs w:val="26"/>
        </w:rPr>
        <w:t>20</w:t>
      </w:r>
      <w:r w:rsidRPr="00C9325D">
        <w:rPr>
          <w:sz w:val="26"/>
          <w:szCs w:val="26"/>
          <w:lang w:val="sr-Cyrl-CS"/>
        </w:rPr>
        <w:t xml:space="preserve">. став 1. тачка </w:t>
      </w:r>
      <w:r>
        <w:rPr>
          <w:sz w:val="26"/>
          <w:szCs w:val="26"/>
        </w:rPr>
        <w:t>4</w:t>
      </w:r>
      <w:r w:rsidRPr="00C9325D">
        <w:rPr>
          <w:sz w:val="26"/>
          <w:szCs w:val="26"/>
          <w:lang w:val="sr-Cyrl-CS"/>
        </w:rPr>
        <w:t xml:space="preserve">. </w:t>
      </w:r>
      <w:proofErr w:type="gramStart"/>
      <w:r w:rsidRPr="00C9325D">
        <w:rPr>
          <w:sz w:val="26"/>
          <w:szCs w:val="26"/>
        </w:rPr>
        <w:t>члана</w:t>
      </w:r>
      <w:proofErr w:type="gramEnd"/>
      <w:r w:rsidRPr="00C9325D">
        <w:rPr>
          <w:sz w:val="26"/>
          <w:szCs w:val="26"/>
        </w:rPr>
        <w:t xml:space="preserve"> 66. </w:t>
      </w:r>
      <w:proofErr w:type="gramStart"/>
      <w:r w:rsidRPr="00C9325D">
        <w:rPr>
          <w:sz w:val="26"/>
          <w:szCs w:val="26"/>
        </w:rPr>
        <w:t>став</w:t>
      </w:r>
      <w:proofErr w:type="gramEnd"/>
      <w:r w:rsidRPr="00C9325D">
        <w:rPr>
          <w:sz w:val="26"/>
          <w:szCs w:val="26"/>
        </w:rPr>
        <w:t xml:space="preserve"> 1.</w:t>
      </w:r>
      <w:r w:rsidRPr="00C9325D">
        <w:rPr>
          <w:sz w:val="26"/>
          <w:szCs w:val="26"/>
          <w:lang w:val="sr-Cyrl-CS"/>
        </w:rPr>
        <w:t xml:space="preserve"> Закона о локалној самоуправи („Службени гласник РС“, број:129/2007 </w:t>
      </w:r>
      <w:r>
        <w:rPr>
          <w:sz w:val="26"/>
          <w:szCs w:val="26"/>
        </w:rPr>
        <w:t xml:space="preserve">и 83/2014-др. </w:t>
      </w:r>
      <w:proofErr w:type="gramStart"/>
      <w:r>
        <w:rPr>
          <w:sz w:val="26"/>
          <w:szCs w:val="26"/>
        </w:rPr>
        <w:t>101/16 i 47/2018</w:t>
      </w:r>
      <w:r w:rsidRPr="00C9325D">
        <w:rPr>
          <w:sz w:val="26"/>
          <w:szCs w:val="26"/>
          <w:lang w:val="sr-Cyrl-CS"/>
        </w:rPr>
        <w:t>) и члана 61.</w:t>
      </w:r>
      <w:proofErr w:type="gramEnd"/>
      <w:r w:rsidRPr="00C9325D">
        <w:rPr>
          <w:sz w:val="26"/>
          <w:szCs w:val="26"/>
          <w:lang w:val="sr-Cyrl-CS"/>
        </w:rPr>
        <w:t xml:space="preserve"> и 63. Пословника Градског већа града </w:t>
      </w:r>
      <w:r w:rsidRPr="00C9325D">
        <w:rPr>
          <w:sz w:val="26"/>
          <w:szCs w:val="26"/>
        </w:rPr>
        <w:t>Врања</w:t>
      </w:r>
      <w:r w:rsidRPr="00C9325D">
        <w:rPr>
          <w:sz w:val="26"/>
          <w:szCs w:val="26"/>
          <w:lang w:val="sr-Cyrl-CS"/>
        </w:rPr>
        <w:t xml:space="preserve"> („Службени гласник града Врања“, број: 2</w:t>
      </w:r>
      <w:r>
        <w:rPr>
          <w:sz w:val="26"/>
          <w:szCs w:val="26"/>
          <w:lang w:val="sr-Cyrl-CS"/>
        </w:rPr>
        <w:t>9</w:t>
      </w:r>
      <w:r w:rsidRPr="00C9325D">
        <w:rPr>
          <w:sz w:val="26"/>
          <w:szCs w:val="26"/>
          <w:lang w:val="sr-Cyrl-CS"/>
        </w:rPr>
        <w:t>/20</w:t>
      </w:r>
      <w:r>
        <w:rPr>
          <w:sz w:val="26"/>
          <w:szCs w:val="26"/>
          <w:lang w:val="sr-Cyrl-CS"/>
        </w:rPr>
        <w:t>20</w:t>
      </w:r>
      <w:r w:rsidRPr="00C9325D">
        <w:rPr>
          <w:sz w:val="26"/>
          <w:szCs w:val="26"/>
          <w:lang w:val="sr-Cyrl-CS"/>
        </w:rPr>
        <w:t>), Градско веће града Врања, на седници одржаној дан</w:t>
      </w:r>
      <w:r w:rsidRPr="00C9325D">
        <w:rPr>
          <w:sz w:val="26"/>
          <w:szCs w:val="26"/>
        </w:rPr>
        <w:t xml:space="preserve">а: </w:t>
      </w:r>
      <w:r>
        <w:rPr>
          <w:sz w:val="26"/>
          <w:szCs w:val="26"/>
        </w:rPr>
        <w:t>03.09.2021</w:t>
      </w:r>
      <w:r w:rsidRPr="00C9325D">
        <w:rPr>
          <w:sz w:val="26"/>
          <w:szCs w:val="26"/>
        </w:rPr>
        <w:t>.</w:t>
      </w:r>
      <w:r w:rsidRPr="00C9325D">
        <w:rPr>
          <w:sz w:val="26"/>
          <w:szCs w:val="26"/>
          <w:lang w:val="sr-Cyrl-CS"/>
        </w:rPr>
        <w:t xml:space="preserve"> године,</w:t>
      </w:r>
    </w:p>
    <w:p w:rsidR="00B215F1" w:rsidRPr="00C9325D" w:rsidRDefault="00B215F1" w:rsidP="00B215F1">
      <w:pPr>
        <w:jc w:val="both"/>
        <w:rPr>
          <w:sz w:val="26"/>
          <w:szCs w:val="26"/>
          <w:lang w:val="sr-Cyrl-CS"/>
        </w:rPr>
      </w:pPr>
    </w:p>
    <w:p w:rsidR="00B215F1" w:rsidRPr="00C9325D" w:rsidRDefault="00B215F1" w:rsidP="00B215F1">
      <w:pPr>
        <w:jc w:val="center"/>
        <w:rPr>
          <w:b/>
          <w:sz w:val="26"/>
          <w:szCs w:val="26"/>
          <w:lang w:val="sr-Cyrl-CS"/>
        </w:rPr>
      </w:pPr>
      <w:r w:rsidRPr="00C9325D">
        <w:rPr>
          <w:b/>
          <w:sz w:val="26"/>
          <w:szCs w:val="26"/>
          <w:lang w:val="sr-Cyrl-CS"/>
        </w:rPr>
        <w:t>О Д Л У К А</w:t>
      </w:r>
      <w:r>
        <w:rPr>
          <w:b/>
          <w:sz w:val="26"/>
          <w:szCs w:val="26"/>
          <w:lang w:val="sr-Cyrl-CS"/>
        </w:rPr>
        <w:t xml:space="preserve"> </w:t>
      </w:r>
    </w:p>
    <w:p w:rsidR="00B215F1" w:rsidRPr="00C9325D" w:rsidRDefault="00B215F1" w:rsidP="00B215F1">
      <w:pPr>
        <w:jc w:val="center"/>
        <w:rPr>
          <w:b/>
          <w:sz w:val="26"/>
          <w:szCs w:val="26"/>
          <w:lang w:val="sr-Cyrl-CS"/>
        </w:rPr>
      </w:pPr>
      <w:r w:rsidRPr="00C9325D">
        <w:rPr>
          <w:b/>
          <w:sz w:val="26"/>
          <w:szCs w:val="26"/>
          <w:lang w:val="sr-Cyrl-CS"/>
        </w:rPr>
        <w:t xml:space="preserve">О УСВАЈАЊУ </w:t>
      </w:r>
      <w:r>
        <w:rPr>
          <w:b/>
          <w:sz w:val="26"/>
          <w:szCs w:val="26"/>
          <w:lang w:val="sr-Cyrl-CS"/>
        </w:rPr>
        <w:t xml:space="preserve"> ИЗМЕНЕ И ДОПУНЕ </w:t>
      </w:r>
      <w:r w:rsidRPr="00C9325D">
        <w:rPr>
          <w:b/>
          <w:sz w:val="26"/>
          <w:szCs w:val="26"/>
          <w:lang w:val="sr-Cyrl-CS"/>
        </w:rPr>
        <w:t>АКЦИОНОГ ПЛАНА ЈАВНОГ ЗДРАВЉА НА ТЕРИТОРИЈИ</w:t>
      </w:r>
    </w:p>
    <w:p w:rsidR="00B215F1" w:rsidRPr="00C9325D" w:rsidRDefault="00B215F1" w:rsidP="00B215F1">
      <w:pPr>
        <w:jc w:val="center"/>
        <w:rPr>
          <w:b/>
          <w:sz w:val="26"/>
          <w:szCs w:val="26"/>
          <w:lang w:val="sr-Cyrl-CS"/>
        </w:rPr>
      </w:pPr>
      <w:r w:rsidRPr="00C9325D">
        <w:rPr>
          <w:b/>
          <w:sz w:val="26"/>
          <w:szCs w:val="26"/>
          <w:lang w:val="sr-Cyrl-CS"/>
        </w:rPr>
        <w:t>ГРАДА ВРАЊА ЗА ПЕРИОД 2018-2025 ГОДИНЕ</w:t>
      </w:r>
    </w:p>
    <w:p w:rsidR="00B215F1" w:rsidRPr="00C9325D" w:rsidRDefault="00B215F1" w:rsidP="00B215F1">
      <w:pPr>
        <w:rPr>
          <w:sz w:val="26"/>
          <w:szCs w:val="26"/>
          <w:lang w:val="sr-Cyrl-CS"/>
        </w:rPr>
      </w:pPr>
    </w:p>
    <w:p w:rsidR="00B215F1" w:rsidRPr="00C9325D" w:rsidRDefault="00B215F1" w:rsidP="00B215F1">
      <w:pPr>
        <w:jc w:val="center"/>
        <w:rPr>
          <w:b/>
          <w:sz w:val="26"/>
          <w:szCs w:val="26"/>
          <w:lang w:val="sr-Cyrl-CS"/>
        </w:rPr>
      </w:pPr>
      <w:r w:rsidRPr="00C9325D">
        <w:rPr>
          <w:b/>
          <w:sz w:val="26"/>
          <w:szCs w:val="26"/>
          <w:lang w:val="sr-Cyrl-CS"/>
        </w:rPr>
        <w:t>Члан 1.</w:t>
      </w:r>
    </w:p>
    <w:p w:rsidR="00B215F1" w:rsidRPr="00C9325D" w:rsidRDefault="00B215F1" w:rsidP="00B215F1">
      <w:pPr>
        <w:jc w:val="both"/>
        <w:rPr>
          <w:sz w:val="26"/>
          <w:szCs w:val="26"/>
          <w:lang w:val="sr-Cyrl-CS"/>
        </w:rPr>
      </w:pPr>
      <w:r w:rsidRPr="00C9325D">
        <w:rPr>
          <w:b/>
          <w:sz w:val="26"/>
          <w:szCs w:val="26"/>
          <w:lang w:val="sr-Cyrl-CS"/>
        </w:rPr>
        <w:t xml:space="preserve">                УСВАЈА  СЕ </w:t>
      </w:r>
      <w:r>
        <w:rPr>
          <w:b/>
          <w:sz w:val="26"/>
          <w:szCs w:val="26"/>
          <w:lang w:val="sr-Cyrl-CS"/>
        </w:rPr>
        <w:t xml:space="preserve"> Измена и допуна  </w:t>
      </w:r>
      <w:r w:rsidRPr="00C9325D">
        <w:rPr>
          <w:sz w:val="26"/>
          <w:szCs w:val="26"/>
          <w:lang w:val="sr-Cyrl-CS"/>
        </w:rPr>
        <w:t>Акцион</w:t>
      </w:r>
      <w:r>
        <w:rPr>
          <w:sz w:val="26"/>
          <w:szCs w:val="26"/>
          <w:lang w:val="sr-Cyrl-CS"/>
        </w:rPr>
        <w:t xml:space="preserve">ог </w:t>
      </w:r>
      <w:r w:rsidRPr="00C9325D">
        <w:rPr>
          <w:sz w:val="26"/>
          <w:szCs w:val="26"/>
          <w:lang w:val="sr-Cyrl-CS"/>
        </w:rPr>
        <w:t xml:space="preserve"> план</w:t>
      </w:r>
      <w:r>
        <w:rPr>
          <w:sz w:val="26"/>
          <w:szCs w:val="26"/>
          <w:lang w:val="sr-Cyrl-CS"/>
        </w:rPr>
        <w:t>а</w:t>
      </w:r>
      <w:r w:rsidRPr="00C9325D">
        <w:rPr>
          <w:sz w:val="26"/>
          <w:szCs w:val="26"/>
          <w:lang w:val="sr-Cyrl-CS"/>
        </w:rPr>
        <w:t xml:space="preserve"> јавног здравља на територији града Врања за период од  2018-2025 године.</w:t>
      </w:r>
    </w:p>
    <w:p w:rsidR="00B215F1" w:rsidRPr="00C9325D" w:rsidRDefault="00B215F1" w:rsidP="00B215F1">
      <w:pPr>
        <w:jc w:val="both"/>
        <w:rPr>
          <w:sz w:val="26"/>
          <w:szCs w:val="26"/>
          <w:lang w:val="sr-Cyrl-CS"/>
        </w:rPr>
      </w:pPr>
    </w:p>
    <w:p w:rsidR="00B215F1" w:rsidRPr="00C9325D" w:rsidRDefault="00B215F1" w:rsidP="00B215F1">
      <w:pPr>
        <w:jc w:val="center"/>
        <w:rPr>
          <w:b/>
          <w:sz w:val="26"/>
          <w:szCs w:val="26"/>
          <w:lang w:val="sr-Cyrl-CS"/>
        </w:rPr>
      </w:pPr>
      <w:r w:rsidRPr="00C9325D">
        <w:rPr>
          <w:b/>
          <w:sz w:val="26"/>
          <w:szCs w:val="26"/>
          <w:lang w:val="sr-Cyrl-CS"/>
        </w:rPr>
        <w:t>Члан 2.</w:t>
      </w:r>
    </w:p>
    <w:p w:rsidR="00B215F1" w:rsidRPr="00C9325D" w:rsidRDefault="00B215F1" w:rsidP="00B215F1">
      <w:pPr>
        <w:tabs>
          <w:tab w:val="left" w:pos="1050"/>
        </w:tabs>
        <w:jc w:val="both"/>
        <w:rPr>
          <w:sz w:val="26"/>
          <w:szCs w:val="26"/>
          <w:lang w:val="sr-Cyrl-CS"/>
        </w:rPr>
      </w:pPr>
      <w:r w:rsidRPr="00C9325D">
        <w:rPr>
          <w:b/>
          <w:sz w:val="26"/>
          <w:szCs w:val="26"/>
          <w:lang w:val="sr-Cyrl-CS"/>
        </w:rPr>
        <w:t xml:space="preserve">                </w:t>
      </w:r>
      <w:r w:rsidRPr="00C9325D">
        <w:rPr>
          <w:sz w:val="26"/>
          <w:szCs w:val="26"/>
          <w:lang w:val="sr-Cyrl-CS"/>
        </w:rPr>
        <w:t>Одлука ступа на снагу осмог дана од дана објављивања у „Службеном гласнику града Врања“.</w:t>
      </w:r>
    </w:p>
    <w:p w:rsidR="00B215F1" w:rsidRPr="00C9325D" w:rsidRDefault="00B215F1" w:rsidP="00B215F1">
      <w:pPr>
        <w:tabs>
          <w:tab w:val="left" w:pos="1050"/>
        </w:tabs>
        <w:rPr>
          <w:sz w:val="26"/>
          <w:szCs w:val="26"/>
          <w:lang w:val="sr-Cyrl-CS"/>
        </w:rPr>
      </w:pPr>
    </w:p>
    <w:p w:rsidR="00B215F1" w:rsidRPr="00C9325D" w:rsidRDefault="00B215F1" w:rsidP="00B215F1">
      <w:pPr>
        <w:jc w:val="center"/>
        <w:rPr>
          <w:b/>
          <w:sz w:val="26"/>
          <w:szCs w:val="26"/>
          <w:lang w:val="sr-Cyrl-CS"/>
        </w:rPr>
      </w:pPr>
      <w:r w:rsidRPr="00C9325D">
        <w:rPr>
          <w:b/>
          <w:sz w:val="26"/>
          <w:szCs w:val="26"/>
          <w:lang w:val="sr-Cyrl-CS"/>
        </w:rPr>
        <w:t>ГРАДСКО ВЕЋЕ ГРАДА ВРАЊА,</w:t>
      </w:r>
    </w:p>
    <w:p w:rsidR="00B215F1" w:rsidRPr="00C9325D" w:rsidRDefault="00B215F1" w:rsidP="00B215F1">
      <w:pPr>
        <w:jc w:val="center"/>
        <w:rPr>
          <w:b/>
          <w:sz w:val="26"/>
          <w:szCs w:val="26"/>
          <w:lang w:val="sr-Cyrl-CS"/>
        </w:rPr>
      </w:pPr>
      <w:r w:rsidRPr="00C9325D">
        <w:rPr>
          <w:b/>
          <w:sz w:val="26"/>
          <w:szCs w:val="26"/>
          <w:lang w:val="sr-Cyrl-CS"/>
        </w:rPr>
        <w:t>дана</w:t>
      </w:r>
      <w:r w:rsidRPr="00C9325D">
        <w:rPr>
          <w:b/>
          <w:sz w:val="26"/>
          <w:szCs w:val="26"/>
        </w:rPr>
        <w:t>:</w:t>
      </w:r>
      <w:r>
        <w:rPr>
          <w:b/>
          <w:sz w:val="26"/>
          <w:szCs w:val="26"/>
        </w:rPr>
        <w:t>03.09.2021</w:t>
      </w:r>
      <w:r w:rsidRPr="00C9325D">
        <w:rPr>
          <w:b/>
          <w:sz w:val="26"/>
          <w:szCs w:val="26"/>
          <w:lang w:val="sr-Cyrl-CS"/>
        </w:rPr>
        <w:t>.</w:t>
      </w:r>
      <w:r w:rsidRPr="00C9325D">
        <w:rPr>
          <w:b/>
          <w:sz w:val="26"/>
          <w:szCs w:val="26"/>
        </w:rPr>
        <w:t xml:space="preserve"> </w:t>
      </w:r>
      <w:r w:rsidRPr="00C9325D">
        <w:rPr>
          <w:b/>
          <w:sz w:val="26"/>
          <w:szCs w:val="26"/>
          <w:lang w:val="sr-Cyrl-CS"/>
        </w:rPr>
        <w:t>године, број</w:t>
      </w:r>
      <w:r w:rsidRPr="00C9325D">
        <w:rPr>
          <w:b/>
          <w:sz w:val="26"/>
          <w:szCs w:val="26"/>
        </w:rPr>
        <w:t>:</w:t>
      </w:r>
      <w:r>
        <w:rPr>
          <w:b/>
          <w:sz w:val="26"/>
          <w:szCs w:val="26"/>
        </w:rPr>
        <w:t>06-186/3/2021-04</w:t>
      </w:r>
    </w:p>
    <w:p w:rsidR="00B215F1" w:rsidRPr="00C9325D" w:rsidRDefault="00B215F1" w:rsidP="00B215F1">
      <w:pPr>
        <w:ind w:left="3600"/>
        <w:rPr>
          <w:b/>
          <w:sz w:val="26"/>
          <w:szCs w:val="26"/>
        </w:rPr>
      </w:pPr>
      <w:r w:rsidRPr="00C9325D">
        <w:rPr>
          <w:sz w:val="26"/>
          <w:szCs w:val="26"/>
        </w:rPr>
        <w:tab/>
      </w:r>
      <w:r w:rsidRPr="00C9325D">
        <w:rPr>
          <w:sz w:val="26"/>
          <w:szCs w:val="26"/>
        </w:rPr>
        <w:tab/>
      </w:r>
      <w:r w:rsidRPr="00C9325D">
        <w:rPr>
          <w:sz w:val="26"/>
          <w:szCs w:val="26"/>
        </w:rPr>
        <w:tab/>
      </w:r>
      <w:r w:rsidRPr="00C9325D">
        <w:rPr>
          <w:sz w:val="26"/>
          <w:szCs w:val="26"/>
        </w:rPr>
        <w:tab/>
      </w:r>
      <w:r w:rsidRPr="00C9325D">
        <w:rPr>
          <w:sz w:val="26"/>
          <w:szCs w:val="26"/>
          <w:lang w:val="sr-Cyrl-CS"/>
        </w:rPr>
        <w:tab/>
      </w:r>
      <w:r w:rsidRPr="00C9325D">
        <w:rPr>
          <w:sz w:val="26"/>
          <w:szCs w:val="26"/>
          <w:lang w:val="sr-Cyrl-CS"/>
        </w:rPr>
        <w:tab/>
      </w:r>
      <w:r w:rsidRPr="00C9325D">
        <w:rPr>
          <w:sz w:val="26"/>
          <w:szCs w:val="26"/>
        </w:rPr>
        <w:tab/>
      </w:r>
      <w:r w:rsidRPr="00C9325D">
        <w:rPr>
          <w:sz w:val="26"/>
          <w:szCs w:val="26"/>
          <w:lang w:val="sr-Cyrl-CS"/>
        </w:rPr>
        <w:t xml:space="preserve">                                                       </w:t>
      </w:r>
      <w:r w:rsidRPr="00C9325D">
        <w:rPr>
          <w:sz w:val="26"/>
          <w:szCs w:val="26"/>
          <w:lang w:val="sr-Cyrl-CS"/>
        </w:rPr>
        <w:tab/>
      </w:r>
      <w:r w:rsidRPr="00C9325D">
        <w:rPr>
          <w:sz w:val="26"/>
          <w:szCs w:val="26"/>
          <w:lang w:val="sr-Cyrl-CS"/>
        </w:rPr>
        <w:tab/>
      </w:r>
      <w:r w:rsidRPr="00C9325D">
        <w:rPr>
          <w:sz w:val="26"/>
          <w:szCs w:val="26"/>
          <w:lang w:val="sr-Cyrl-CS"/>
        </w:rPr>
        <w:tab/>
        <w:t xml:space="preserve">        </w:t>
      </w:r>
      <w:r w:rsidRPr="00C9325D">
        <w:rPr>
          <w:b/>
          <w:sz w:val="26"/>
          <w:szCs w:val="26"/>
          <w:lang w:val="sr-Cyrl-CS"/>
        </w:rPr>
        <w:t>ПРЕДСЕДНИК</w:t>
      </w:r>
      <w:r w:rsidRPr="00C9325D">
        <w:rPr>
          <w:b/>
          <w:sz w:val="26"/>
          <w:szCs w:val="26"/>
        </w:rPr>
        <w:t xml:space="preserve"> </w:t>
      </w:r>
    </w:p>
    <w:p w:rsidR="00B215F1" w:rsidRPr="00C9325D" w:rsidRDefault="00B215F1" w:rsidP="00B215F1">
      <w:pPr>
        <w:rPr>
          <w:b/>
          <w:sz w:val="26"/>
          <w:szCs w:val="26"/>
          <w:lang w:val="sr-Cyrl-CS"/>
        </w:rPr>
      </w:pPr>
      <w:r w:rsidRPr="00C9325D">
        <w:rPr>
          <w:b/>
          <w:sz w:val="26"/>
          <w:szCs w:val="26"/>
          <w:lang w:val="sr-Cyrl-CS"/>
        </w:rPr>
        <w:tab/>
      </w:r>
      <w:r w:rsidRPr="00C9325D">
        <w:rPr>
          <w:b/>
          <w:sz w:val="26"/>
          <w:szCs w:val="26"/>
          <w:lang w:val="sr-Cyrl-CS"/>
        </w:rPr>
        <w:tab/>
      </w:r>
      <w:r w:rsidRPr="00C9325D">
        <w:rPr>
          <w:b/>
          <w:sz w:val="26"/>
          <w:szCs w:val="26"/>
          <w:lang w:val="sr-Cyrl-CS"/>
        </w:rPr>
        <w:tab/>
      </w:r>
      <w:r w:rsidRPr="00C9325D">
        <w:rPr>
          <w:b/>
          <w:sz w:val="26"/>
          <w:szCs w:val="26"/>
          <w:lang w:val="sr-Cyrl-CS"/>
        </w:rPr>
        <w:tab/>
      </w:r>
      <w:r w:rsidRPr="00C9325D">
        <w:rPr>
          <w:b/>
          <w:sz w:val="26"/>
          <w:szCs w:val="26"/>
          <w:lang w:val="sr-Cyrl-CS"/>
        </w:rPr>
        <w:tab/>
      </w:r>
      <w:r w:rsidRPr="00C9325D">
        <w:rPr>
          <w:b/>
          <w:sz w:val="26"/>
          <w:szCs w:val="26"/>
          <w:lang w:val="sr-Cyrl-CS"/>
        </w:rPr>
        <w:tab/>
        <w:t xml:space="preserve">      </w:t>
      </w:r>
      <w:r w:rsidRPr="00C9325D">
        <w:rPr>
          <w:b/>
          <w:sz w:val="26"/>
          <w:szCs w:val="26"/>
          <w:lang w:val="sr-Cyrl-CS"/>
        </w:rPr>
        <w:tab/>
        <w:t xml:space="preserve">                  ГРАДСКОГ ВЕЋА,</w:t>
      </w:r>
    </w:p>
    <w:p w:rsidR="00B215F1" w:rsidRDefault="00B215F1" w:rsidP="00B215F1">
      <w:r w:rsidRPr="00C9325D">
        <w:rPr>
          <w:b/>
          <w:sz w:val="26"/>
          <w:szCs w:val="26"/>
          <w:lang w:val="sr-Cyrl-CS"/>
        </w:rPr>
        <w:tab/>
      </w:r>
      <w:r w:rsidRPr="00C9325D">
        <w:rPr>
          <w:b/>
          <w:sz w:val="26"/>
          <w:szCs w:val="26"/>
          <w:lang w:val="sr-Cyrl-CS"/>
        </w:rPr>
        <w:tab/>
      </w:r>
      <w:r w:rsidRPr="00C9325D">
        <w:rPr>
          <w:b/>
          <w:sz w:val="26"/>
          <w:szCs w:val="26"/>
          <w:lang w:val="sr-Cyrl-CS"/>
        </w:rPr>
        <w:tab/>
      </w:r>
      <w:r w:rsidRPr="00C9325D">
        <w:rPr>
          <w:b/>
          <w:sz w:val="26"/>
          <w:szCs w:val="26"/>
          <w:lang w:val="sr-Cyrl-CS"/>
        </w:rPr>
        <w:tab/>
      </w:r>
      <w:r w:rsidRPr="00C9325D">
        <w:rPr>
          <w:b/>
          <w:sz w:val="26"/>
          <w:szCs w:val="26"/>
          <w:lang w:val="sr-Cyrl-CS"/>
        </w:rPr>
        <w:tab/>
      </w:r>
      <w:r w:rsidRPr="00C9325D">
        <w:rPr>
          <w:b/>
          <w:sz w:val="26"/>
          <w:szCs w:val="26"/>
          <w:lang w:val="sr-Cyrl-CS"/>
        </w:rPr>
        <w:tab/>
      </w:r>
      <w:r>
        <w:rPr>
          <w:b/>
          <w:sz w:val="26"/>
          <w:szCs w:val="26"/>
          <w:lang w:val="sr-Cyrl-CS"/>
        </w:rPr>
        <w:tab/>
      </w:r>
      <w:r>
        <w:rPr>
          <w:b/>
          <w:sz w:val="26"/>
          <w:szCs w:val="26"/>
        </w:rPr>
        <w:t xml:space="preserve">            </w:t>
      </w:r>
      <w:r w:rsidRPr="00C9325D">
        <w:rPr>
          <w:b/>
          <w:sz w:val="26"/>
          <w:szCs w:val="26"/>
          <w:lang w:val="sr-Cyrl-CS"/>
        </w:rPr>
        <w:t xml:space="preserve"> др Слободан Миленковић</w:t>
      </w:r>
      <w:r>
        <w:rPr>
          <w:b/>
          <w:sz w:val="26"/>
          <w:szCs w:val="26"/>
        </w:rPr>
        <w:t>,</w:t>
      </w:r>
    </w:p>
    <w:p w:rsidR="00B215F1" w:rsidRDefault="00B215F1" w:rsidP="00B215F1"/>
    <w:p w:rsidR="00B215F1" w:rsidRDefault="00B215F1" w:rsidP="00B215F1"/>
    <w:p w:rsidR="00B215F1" w:rsidRDefault="00B215F1" w:rsidP="00B215F1"/>
    <w:p w:rsidR="00B215F1" w:rsidRDefault="00B215F1" w:rsidP="00B215F1"/>
    <w:p w:rsidR="00B215F1" w:rsidRDefault="00B215F1" w:rsidP="00B215F1"/>
    <w:p w:rsidR="00B215F1" w:rsidRPr="00586B42" w:rsidRDefault="00B215F1" w:rsidP="00B215F1"/>
    <w:p w:rsidR="00586B42" w:rsidRPr="00B215F1" w:rsidRDefault="00586B42" w:rsidP="00B215F1"/>
    <w:sectPr w:rsidR="00586B42" w:rsidRPr="00B215F1" w:rsidSect="00EE5E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8787C"/>
    <w:multiLevelType w:val="multilevel"/>
    <w:tmpl w:val="70BC704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
    <w:nsid w:val="2BDE2032"/>
    <w:multiLevelType w:val="multilevel"/>
    <w:tmpl w:val="D946E57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480B1F8B"/>
    <w:multiLevelType w:val="hybridMultilevel"/>
    <w:tmpl w:val="8F5A13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824548"/>
    <w:multiLevelType w:val="hybridMultilevel"/>
    <w:tmpl w:val="982A21FE"/>
    <w:lvl w:ilvl="0" w:tplc="EED85D3E">
      <w:start w:val="4"/>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5F797BCE"/>
    <w:multiLevelType w:val="hybridMultilevel"/>
    <w:tmpl w:val="8122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5F7986"/>
    <w:multiLevelType w:val="hybridMultilevel"/>
    <w:tmpl w:val="1F264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hideSpellingErrors/>
  <w:proofState w:grammar="clean"/>
  <w:defaultTabStop w:val="720"/>
  <w:characterSpacingControl w:val="doNotCompress"/>
  <w:compat/>
  <w:rsids>
    <w:rsidRoot w:val="00445478"/>
    <w:rsid w:val="0027661B"/>
    <w:rsid w:val="002A3780"/>
    <w:rsid w:val="002B380D"/>
    <w:rsid w:val="00381B5A"/>
    <w:rsid w:val="00445478"/>
    <w:rsid w:val="00486614"/>
    <w:rsid w:val="00586B42"/>
    <w:rsid w:val="006E7631"/>
    <w:rsid w:val="007869BD"/>
    <w:rsid w:val="007B6FD8"/>
    <w:rsid w:val="009C1437"/>
    <w:rsid w:val="00A04E1D"/>
    <w:rsid w:val="00AE11FB"/>
    <w:rsid w:val="00B215F1"/>
    <w:rsid w:val="00DB61AA"/>
    <w:rsid w:val="00E31394"/>
    <w:rsid w:val="00EE5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478"/>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Accent11">
    <w:name w:val="Light Shading - Accent 11"/>
    <w:basedOn w:val="TableNormal"/>
    <w:uiPriority w:val="60"/>
    <w:rsid w:val="00445478"/>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nhideWhenUsed/>
    <w:rsid w:val="009C1437"/>
    <w:pPr>
      <w:suppressAutoHyphens w:val="0"/>
      <w:spacing w:before="100" w:beforeAutospacing="1" w:after="100" w:afterAutospacing="1"/>
    </w:pPr>
    <w:rPr>
      <w:lang w:eastAsia="en-US"/>
    </w:rPr>
  </w:style>
  <w:style w:type="paragraph" w:styleId="ListParagraph">
    <w:name w:val="List Paragraph"/>
    <w:basedOn w:val="Normal"/>
    <w:uiPriority w:val="34"/>
    <w:qFormat/>
    <w:rsid w:val="00586B42"/>
    <w:pPr>
      <w:ind w:left="720"/>
      <w:contextualSpacing/>
    </w:pPr>
  </w:style>
  <w:style w:type="character" w:styleId="Hyperlink">
    <w:name w:val="Hyperlink"/>
    <w:basedOn w:val="DefaultParagraphFont"/>
    <w:uiPriority w:val="99"/>
    <w:unhideWhenUsed/>
    <w:rsid w:val="00586B42"/>
    <w:rPr>
      <w:color w:val="0000FF" w:themeColor="hyperlink"/>
      <w:u w:val="single"/>
    </w:rPr>
  </w:style>
  <w:style w:type="paragraph" w:styleId="BalloonText">
    <w:name w:val="Balloon Text"/>
    <w:basedOn w:val="Normal"/>
    <w:link w:val="BalloonTextChar"/>
    <w:uiPriority w:val="99"/>
    <w:semiHidden/>
    <w:unhideWhenUsed/>
    <w:rsid w:val="00586B42"/>
    <w:rPr>
      <w:rFonts w:ascii="Tahoma" w:hAnsi="Tahoma" w:cs="Tahoma"/>
      <w:sz w:val="16"/>
      <w:szCs w:val="16"/>
    </w:rPr>
  </w:style>
  <w:style w:type="character" w:customStyle="1" w:styleId="BalloonTextChar">
    <w:name w:val="Balloon Text Char"/>
    <w:basedOn w:val="DefaultParagraphFont"/>
    <w:link w:val="BalloonText"/>
    <w:uiPriority w:val="99"/>
    <w:semiHidden/>
    <w:rsid w:val="00586B42"/>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vranje.org.rs/vesti.php?oblast=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mskv.sepa.gov.rs/index.php"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4522</Words>
  <Characters>25780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5</cp:revision>
  <cp:lastPrinted>2021-09-08T06:58:00Z</cp:lastPrinted>
  <dcterms:created xsi:type="dcterms:W3CDTF">2021-09-03T11:40:00Z</dcterms:created>
  <dcterms:modified xsi:type="dcterms:W3CDTF">2021-09-08T07:23:00Z</dcterms:modified>
</cp:coreProperties>
</file>