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030EE3" w:rsidRPr="0066540E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="00D8535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p w:rsidR="00B0639C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6255"/>
        <w:gridCol w:w="30"/>
        <w:gridCol w:w="43"/>
        <w:gridCol w:w="1427"/>
        <w:gridCol w:w="1490"/>
      </w:tblGrid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 и у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градња соларних панела, инвертора и пратеће инсталације за производњу електричне енергије за сопствене потребе и 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израда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је у складу са законом неопходан приликом прикључења на дистрибутивни систем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(породичне куће)</w:t>
            </w: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AE2F29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281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начин грејања на: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681EC7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81EC7">
              <w:rPr>
                <w:rFonts w:ascii="Times New Roman" w:hAnsi="Times New Roman" w:cs="Times New Roman"/>
                <w:sz w:val="24"/>
                <w:szCs w:val="24"/>
              </w:rPr>
              <w:t>Природни гас/пелет</w:t>
            </w:r>
            <w:r w:rsidR="0080034E" w:rsidRPr="00681E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/градска</w:t>
            </w:r>
            <w:bookmarkStart w:id="0" w:name="_GoBack"/>
            <w:bookmarkEnd w:id="0"/>
            <w:r w:rsidR="00681EC7" w:rsidRPr="00681E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топлана/ топлотна пумпа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793C40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Дрвени,двоструки са размакнутим крилима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4239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F4239" w:rsidRPr="00EA479B" w:rsidRDefault="00BF4239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239" w:rsidRPr="00EA479B" w:rsidRDefault="00BF4239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3C40" w:rsidRDefault="00793C40" w:rsidP="00793C40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93C40" w:rsidRPr="000A0766" w:rsidRDefault="00793C40" w:rsidP="00793C40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793C40" w:rsidRPr="000A0766" w:rsidRDefault="00793C40" w:rsidP="00793C40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/>
          <w:sz w:val="24"/>
          <w:szCs w:val="24"/>
          <w:lang w:val="sr-Cyrl-CS"/>
        </w:rPr>
        <w:t>0.</w:t>
      </w:r>
    </w:p>
    <w:p w:rsidR="00793C40" w:rsidRPr="000A0766" w:rsidRDefault="00793C40" w:rsidP="00793C40">
      <w:pPr>
        <w:spacing w:after="0" w:line="240" w:lineRule="auto"/>
        <w:ind w:firstLine="61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6005B5" w:rsidRPr="0086180D" w:rsidRDefault="006005B5" w:rsidP="00793C40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sectPr w:rsidR="006005B5" w:rsidRPr="0086180D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880" w:rsidRDefault="00235880" w:rsidP="00CB7E8C">
      <w:pPr>
        <w:spacing w:after="0" w:line="240" w:lineRule="auto"/>
      </w:pPr>
      <w:r>
        <w:separator/>
      </w:r>
    </w:p>
  </w:endnote>
  <w:endnote w:type="continuationSeparator" w:id="1">
    <w:p w:rsidR="00235880" w:rsidRDefault="0023588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880" w:rsidRDefault="00235880" w:rsidP="00CB7E8C">
      <w:pPr>
        <w:spacing w:after="0" w:line="240" w:lineRule="auto"/>
      </w:pPr>
      <w:r>
        <w:separator/>
      </w:r>
    </w:p>
  </w:footnote>
  <w:footnote w:type="continuationSeparator" w:id="1">
    <w:p w:rsidR="00235880" w:rsidRDefault="0023588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7"/>
  </w:num>
  <w:num w:numId="5">
    <w:abstractNumId w:val="14"/>
  </w:num>
  <w:num w:numId="6">
    <w:abstractNumId w:val="29"/>
  </w:num>
  <w:num w:numId="7">
    <w:abstractNumId w:val="11"/>
  </w:num>
  <w:num w:numId="8">
    <w:abstractNumId w:val="15"/>
  </w:num>
  <w:num w:numId="9">
    <w:abstractNumId w:val="31"/>
  </w:num>
  <w:num w:numId="10">
    <w:abstractNumId w:val="30"/>
  </w:num>
  <w:num w:numId="11">
    <w:abstractNumId w:val="6"/>
  </w:num>
  <w:num w:numId="12">
    <w:abstractNumId w:val="28"/>
  </w:num>
  <w:num w:numId="13">
    <w:abstractNumId w:val="22"/>
  </w:num>
  <w:num w:numId="14">
    <w:abstractNumId w:val="2"/>
  </w:num>
  <w:num w:numId="15">
    <w:abstractNumId w:val="8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3"/>
  </w:num>
  <w:num w:numId="24">
    <w:abstractNumId w:val="9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4"/>
  </w:num>
  <w:num w:numId="31">
    <w:abstractNumId w:val="12"/>
  </w:num>
  <w:num w:numId="32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35880"/>
    <w:rsid w:val="002B31BC"/>
    <w:rsid w:val="002B5978"/>
    <w:rsid w:val="002C788C"/>
    <w:rsid w:val="002D37E0"/>
    <w:rsid w:val="003053D4"/>
    <w:rsid w:val="0036785E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74727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45B90"/>
    <w:rsid w:val="00552A02"/>
    <w:rsid w:val="00556FCB"/>
    <w:rsid w:val="0058199F"/>
    <w:rsid w:val="005A2199"/>
    <w:rsid w:val="005A2350"/>
    <w:rsid w:val="005C600A"/>
    <w:rsid w:val="005D285B"/>
    <w:rsid w:val="005E2557"/>
    <w:rsid w:val="005E6D56"/>
    <w:rsid w:val="006005B5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1E9"/>
    <w:rsid w:val="00670599"/>
    <w:rsid w:val="00675765"/>
    <w:rsid w:val="00681EC7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93C40"/>
    <w:rsid w:val="007E7712"/>
    <w:rsid w:val="007F5D8F"/>
    <w:rsid w:val="0080034E"/>
    <w:rsid w:val="00810731"/>
    <w:rsid w:val="00811065"/>
    <w:rsid w:val="00814F24"/>
    <w:rsid w:val="00841218"/>
    <w:rsid w:val="008524A5"/>
    <w:rsid w:val="0086180D"/>
    <w:rsid w:val="00871655"/>
    <w:rsid w:val="0087170F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7541E"/>
    <w:rsid w:val="0097747A"/>
    <w:rsid w:val="00983E78"/>
    <w:rsid w:val="00996108"/>
    <w:rsid w:val="009B4BCA"/>
    <w:rsid w:val="009E1035"/>
    <w:rsid w:val="009E2DD9"/>
    <w:rsid w:val="009F1586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2F29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4239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D13CF6"/>
    <w:rsid w:val="00D17F10"/>
    <w:rsid w:val="00D24529"/>
    <w:rsid w:val="00D40694"/>
    <w:rsid w:val="00D54D97"/>
    <w:rsid w:val="00D745B6"/>
    <w:rsid w:val="00D778AB"/>
    <w:rsid w:val="00D8535C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A576A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C44F6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5C17-C0CB-45D2-8B34-001BC2D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Vranje</cp:lastModifiedBy>
  <cp:revision>7</cp:revision>
  <cp:lastPrinted>2021-08-06T05:54:00Z</cp:lastPrinted>
  <dcterms:created xsi:type="dcterms:W3CDTF">2023-01-16T12:49:00Z</dcterms:created>
  <dcterms:modified xsi:type="dcterms:W3CDTF">2023-01-25T11:33:00Z</dcterms:modified>
</cp:coreProperties>
</file>