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8" w:rsidRDefault="00E33708" w:rsidP="00E33708">
      <w:pPr>
        <w:spacing w:line="260" w:lineRule="atLeast"/>
        <w:jc w:val="both"/>
        <w:rPr>
          <w:lang w:val="sr-Cyrl-CS"/>
        </w:rPr>
      </w:pPr>
      <w:r w:rsidRPr="00117AD0">
        <w:t>На основу члана 6. став 2. Правилника о заједничким критеријумима и стандардима за успостављање, функционисање и извештавање о систему финансијског управљања и контроле у јавном сектору (''Службени гласник РС'', бр. 99/11 и 106/13)</w:t>
      </w:r>
      <w:r>
        <w:rPr>
          <w:lang w:val="sr-Cyrl-BA"/>
        </w:rPr>
        <w:t>,</w:t>
      </w:r>
      <w:r w:rsidRPr="001B6211">
        <w:rPr>
          <w:lang w:val="sr-Cyrl-CS"/>
        </w:rPr>
        <w:t xml:space="preserve"> </w:t>
      </w:r>
      <w:r>
        <w:rPr>
          <w:lang w:val="sr-Cyrl-CS"/>
        </w:rPr>
        <w:t xml:space="preserve">и члана </w:t>
      </w:r>
      <w:r w:rsidRPr="00C872B6">
        <w:rPr>
          <w:lang w:val="sr-Cyrl-CS"/>
        </w:rPr>
        <w:t xml:space="preserve">61. Пословника Градског већа града Врања </w:t>
      </w:r>
      <w:r w:rsidRPr="001B6211">
        <w:rPr>
          <w:lang w:val="sr-Cyrl-CS"/>
        </w:rPr>
        <w:t xml:space="preserve">(„Службени гласник града Врања“, број: 20/2016), Градско веће  града Врања, на седници одржаној  дана: </w:t>
      </w:r>
      <w:r>
        <w:t>26.11.</w:t>
      </w:r>
      <w:r w:rsidRPr="001B6211">
        <w:rPr>
          <w:lang w:val="sr-Cyrl-CS"/>
        </w:rPr>
        <w:t xml:space="preserve">2018. године,  </w:t>
      </w:r>
      <w:r>
        <w:rPr>
          <w:lang w:val="sr-Cyrl-CS"/>
        </w:rPr>
        <w:t>донело је:</w:t>
      </w:r>
    </w:p>
    <w:p w:rsidR="00E33708" w:rsidRPr="001B6211" w:rsidRDefault="00E33708" w:rsidP="00E33708">
      <w:pPr>
        <w:spacing w:line="260" w:lineRule="atLeast"/>
        <w:jc w:val="both"/>
      </w:pPr>
    </w:p>
    <w:p w:rsidR="00E33708" w:rsidRPr="00117AD0" w:rsidRDefault="00E33708" w:rsidP="00E33708">
      <w:pPr>
        <w:jc w:val="both"/>
        <w:rPr>
          <w:lang w:val="sr-Cyrl-BA"/>
        </w:rPr>
      </w:pPr>
    </w:p>
    <w:p w:rsidR="00E33708" w:rsidRDefault="00E33708" w:rsidP="00E33708">
      <w:pPr>
        <w:jc w:val="center"/>
        <w:rPr>
          <w:b/>
          <w:sz w:val="28"/>
          <w:lang w:val="sr-Cyrl-BA"/>
        </w:rPr>
      </w:pPr>
      <w:r w:rsidRPr="00117AD0">
        <w:rPr>
          <w:b/>
          <w:sz w:val="28"/>
          <w:lang w:val="sr-Cyrl-BA"/>
        </w:rPr>
        <w:t xml:space="preserve">СТРАТЕГИЈУ </w:t>
      </w:r>
    </w:p>
    <w:p w:rsidR="00E33708" w:rsidRPr="00117AD0" w:rsidRDefault="00E33708" w:rsidP="00E33708">
      <w:pPr>
        <w:jc w:val="center"/>
        <w:rPr>
          <w:b/>
          <w:sz w:val="28"/>
          <w:lang w:val="sr-Cyrl-BA"/>
        </w:rPr>
      </w:pPr>
      <w:r w:rsidRPr="00117AD0">
        <w:rPr>
          <w:b/>
          <w:sz w:val="28"/>
          <w:lang w:val="sr-Cyrl-BA"/>
        </w:rPr>
        <w:t>УПРАВЉАЊА РИЗИЦИМА</w:t>
      </w:r>
    </w:p>
    <w:p w:rsidR="00E33708" w:rsidRPr="00117AD0" w:rsidRDefault="00E33708" w:rsidP="00E33708">
      <w:pPr>
        <w:jc w:val="center"/>
        <w:rPr>
          <w:b/>
          <w:lang w:val="sr-Cyrl-BA"/>
        </w:rPr>
      </w:pPr>
      <w:r w:rsidRPr="00117AD0">
        <w:rPr>
          <w:b/>
          <w:i/>
          <w:sz w:val="28"/>
          <w:u w:val="single"/>
          <w:lang w:val="sr-Cyrl-BA"/>
        </w:rPr>
        <w:t>Града Врањ</w:t>
      </w:r>
      <w:r>
        <w:rPr>
          <w:b/>
          <w:i/>
          <w:sz w:val="28"/>
          <w:u w:val="single"/>
          <w:lang w:val="sr-Cyrl-BA"/>
        </w:rPr>
        <w:t>а</w:t>
      </w:r>
    </w:p>
    <w:p w:rsidR="00E33708" w:rsidRPr="00117AD0" w:rsidRDefault="00E33708" w:rsidP="00E33708">
      <w:pPr>
        <w:jc w:val="both"/>
        <w:rPr>
          <w:lang w:val="sr-Cyrl-BA"/>
        </w:rPr>
      </w:pPr>
    </w:p>
    <w:p w:rsidR="00E33708" w:rsidRPr="00117AD0" w:rsidRDefault="00E33708" w:rsidP="00E33708">
      <w:pPr>
        <w:jc w:val="center"/>
      </w:pPr>
    </w:p>
    <w:p w:rsidR="00E33708" w:rsidRPr="00117AD0" w:rsidRDefault="00E33708" w:rsidP="00E33708">
      <w:pPr>
        <w:jc w:val="center"/>
        <w:rPr>
          <w:b/>
        </w:rPr>
      </w:pPr>
      <w:r w:rsidRPr="00117AD0">
        <w:rPr>
          <w:b/>
          <w:lang w:val="sr-Cyrl-BA"/>
        </w:rPr>
        <w:t>УВОД</w:t>
      </w: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 xml:space="preserve">Управљање ризицима у Граду </w:t>
      </w:r>
      <w:r w:rsidRPr="00117AD0">
        <w:rPr>
          <w:lang w:val="sr-Cyrl-BA"/>
        </w:rPr>
        <w:t>Врању (у даљем тексту: Град)</w:t>
      </w:r>
      <w:r>
        <w:rPr>
          <w:lang w:val="sr-Cyrl-BA"/>
        </w:rPr>
        <w:t xml:space="preserve"> </w:t>
      </w:r>
      <w:r w:rsidRPr="00117AD0">
        <w:t>је законска обавеза у постизању стратешких и оперативних циљева</w:t>
      </w:r>
      <w:r>
        <w:t xml:space="preserve"> </w:t>
      </w:r>
      <w:r w:rsidRPr="00117AD0">
        <w:t>и</w:t>
      </w:r>
      <w:r>
        <w:t xml:space="preserve"> </w:t>
      </w:r>
      <w:r w:rsidRPr="00117AD0">
        <w:t>неопходан</w:t>
      </w:r>
      <w:r>
        <w:t xml:space="preserve"> је </w:t>
      </w:r>
      <w:r w:rsidRPr="00117AD0">
        <w:t xml:space="preserve">елемент доброг управљања. </w:t>
      </w:r>
    </w:p>
    <w:p w:rsidR="00E33708" w:rsidRPr="00117AD0" w:rsidRDefault="00E33708" w:rsidP="00E33708">
      <w:pPr>
        <w:spacing w:line="240" w:lineRule="atLeast"/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Стратегија управљања ризицима одсликава циљеве и користи од управљања ризицима, одговорности за управљање ризцима и даје преглед оквира који ће се успоставити како би се успешно управљало ризицима у Граду.</w:t>
      </w:r>
    </w:p>
    <w:p w:rsidR="00E33708" w:rsidRPr="00117AD0" w:rsidRDefault="00E33708" w:rsidP="00E33708">
      <w:pPr>
        <w:jc w:val="both"/>
      </w:pPr>
      <w:r>
        <w:tab/>
      </w:r>
      <w:r w:rsidRPr="00117AD0">
        <w:t xml:space="preserve">Основ за доношење Стратегије је Закон о буџетском систему („Службени гласник РС”, бр. 54/2009, 73/2010, 101/2010, 101/2011, 93/2012, 62/2013, 63/2013 – исправка и 108/2013, 142/2014, 68/2015-др. Закон, 103/2015, 99/2016 и 113/2017). </w:t>
      </w:r>
    </w:p>
    <w:p w:rsidR="00E33708" w:rsidRPr="00117AD0" w:rsidRDefault="00E33708" w:rsidP="00E33708">
      <w:pPr>
        <w:spacing w:line="234" w:lineRule="auto"/>
        <w:jc w:val="both"/>
      </w:pPr>
      <w:r>
        <w:tab/>
      </w:r>
      <w:r w:rsidRPr="00117AD0">
        <w:t>Тачком 3.2.2. Стратегије развоја интерне финансијске контроле у јавном сектору у Републици Србији („Службени гласник РС”, бр. 61/09 и 23/13) и чланом 6. Правилника о заједничким критеријумима и стандардима за успостављање, функционисање и изве</w:t>
      </w:r>
      <w:r>
        <w:t>штавање о систему финан</w:t>
      </w:r>
      <w:r w:rsidRPr="00117AD0">
        <w:t>сијског управљања и контроле у јавном сектору („Службени гласник РС”, бр. 99/11 и 106/13) прописано је да, ради управљања ризицима, руководилац корисника јавних средстава усваја стратегију управљања ризиком, која се ажурира сваке три године, као и у случају када се контролно окружење значајније измени, а да контроле које служе за свођење ризика на прихватљив ниво морају бити анализиране и ажуриране најмање једном годишње.</w:t>
      </w:r>
    </w:p>
    <w:p w:rsidR="00E33708" w:rsidRPr="00117AD0" w:rsidRDefault="00E33708" w:rsidP="00E33708">
      <w:pPr>
        <w:spacing w:line="234" w:lineRule="auto"/>
        <w:jc w:val="both"/>
      </w:pPr>
      <w:r>
        <w:tab/>
      </w:r>
      <w:r w:rsidRPr="00117AD0">
        <w:t>Полазећи од појма ризика дефинисаног чланом 6. Правилника о заједничким критеријумима и стандардима за успостављање, функционисањ</w:t>
      </w:r>
      <w:r>
        <w:t>е и извештавање о систему финан</w:t>
      </w:r>
      <w:r w:rsidRPr="00117AD0">
        <w:t>сијског управљања и контроле у јавном сектору</w:t>
      </w:r>
      <w:r w:rsidRPr="00117AD0">
        <w:rPr>
          <w:lang w:val="sr-Cyrl-BA"/>
        </w:rPr>
        <w:t xml:space="preserve"> (у даљем тексту: Павилник), ризик представља потенцијални догађај и ситуацију који могу имати супротан ефекат на остварење циљева корисника јавних средстава. </w:t>
      </w:r>
      <w:r w:rsidRPr="00117AD0">
        <w:t>Ризици су догађаји које Град жели избећи јер могу: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>Угрозити остварење циљева Града,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 xml:space="preserve">Нарушити квалитет услуга грађанима и изазвати њихово </w:t>
      </w:r>
      <w:r w:rsidRPr="00117AD0">
        <w:tab/>
        <w:t xml:space="preserve">незадовољство, 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>Нарушити углед Града,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>Смањити поверење јавности,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>Проузроковати финансијске губитке и штете,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 xml:space="preserve">Резултирати злоупотребом јавних средстава, неовлаштеним </w:t>
      </w:r>
      <w:r w:rsidRPr="00117AD0">
        <w:tab/>
        <w:t>коришћењем или отуђењем имовине,</w:t>
      </w:r>
    </w:p>
    <w:p w:rsidR="00E33708" w:rsidRPr="00117AD0" w:rsidRDefault="00E33708" w:rsidP="00E33708">
      <w:pPr>
        <w:numPr>
          <w:ilvl w:val="0"/>
          <w:numId w:val="3"/>
        </w:numPr>
        <w:suppressAutoHyphens w:val="0"/>
        <w:spacing w:before="100" w:beforeAutospacing="1" w:line="240" w:lineRule="atLeast"/>
        <w:ind w:left="1304" w:firstLine="0"/>
        <w:jc w:val="both"/>
      </w:pPr>
      <w:r w:rsidRPr="00117AD0">
        <w:t>Резултирати неспособношћу реаговања</w:t>
      </w:r>
      <w:r>
        <w:t xml:space="preserve"> </w:t>
      </w:r>
      <w:r w:rsidRPr="00117AD0">
        <w:t>и управљања у промењеним околностима на начин који спречава или максимално смањује неповољне ефекте на пружање јавних слуга.</w:t>
      </w:r>
    </w:p>
    <w:p w:rsidR="00E33708" w:rsidRPr="00117AD0" w:rsidRDefault="00E33708" w:rsidP="00E33708">
      <w:pPr>
        <w:spacing w:before="100" w:beforeAutospacing="1" w:line="240" w:lineRule="atLeast"/>
        <w:jc w:val="both"/>
      </w:pPr>
      <w:r>
        <w:lastRenderedPageBreak/>
        <w:tab/>
      </w:r>
      <w:r w:rsidRPr="00117AD0">
        <w:t>Ризиком се сматрају и пропуштене прилике или могућности за побољшање пословања Града.</w:t>
      </w:r>
    </w:p>
    <w:p w:rsidR="00E33708" w:rsidRPr="00117AD0" w:rsidRDefault="00E33708" w:rsidP="00E33708">
      <w:pPr>
        <w:spacing w:line="260" w:lineRule="atLeast"/>
        <w:ind w:firstLine="708"/>
        <w:jc w:val="both"/>
      </w:pPr>
      <w:r w:rsidRPr="00117AD0">
        <w:t> </w:t>
      </w:r>
    </w:p>
    <w:p w:rsidR="00E33708" w:rsidRPr="00117AD0" w:rsidRDefault="00E33708" w:rsidP="00E33708">
      <w:pPr>
        <w:spacing w:line="260" w:lineRule="atLeast"/>
        <w:jc w:val="both"/>
      </w:pPr>
      <w:r>
        <w:tab/>
      </w:r>
      <w:r w:rsidRPr="00117AD0">
        <w:t>Градоначелник је одговоран  за одређивање и остваривање стратешких и оперативних циљева Града, као и за успостављање делотворног система управљања ризицима који ће помоћи у остварењу постављених циљева и очекиваних резултата.</w:t>
      </w:r>
    </w:p>
    <w:p w:rsidR="00E33708" w:rsidRPr="00117AD0" w:rsidRDefault="00E33708" w:rsidP="00E33708">
      <w:pPr>
        <w:spacing w:line="240" w:lineRule="atLeast"/>
        <w:jc w:val="both"/>
      </w:pPr>
      <w:r w:rsidRPr="00117AD0">
        <w:t>Руководиоци на различитим нивоима управљања, у складу са овлашћењима и одговорностима, одговорни су за испуњавање циљева у оквиру својих надлежности, а тиме и за управљање ризицима.</w:t>
      </w:r>
    </w:p>
    <w:p w:rsidR="00E33708" w:rsidRPr="00117AD0" w:rsidRDefault="00E33708" w:rsidP="00E33708">
      <w:pPr>
        <w:spacing w:line="240" w:lineRule="atLeast"/>
        <w:jc w:val="both"/>
      </w:pP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>Управљање ризицима део је стратешког и оперативног планирања, чија је сврха смањити неизвесност која би могла бити претња пословној успешности, предвидети измењене околности и правовремено реаговати на њих.</w:t>
      </w:r>
    </w:p>
    <w:p w:rsidR="00E33708" w:rsidRPr="00117AD0" w:rsidRDefault="00E33708" w:rsidP="00E33708">
      <w:pPr>
        <w:spacing w:line="234" w:lineRule="auto"/>
        <w:jc w:val="both"/>
        <w:rPr>
          <w:lang w:val="sr-Cyrl-BA"/>
        </w:rPr>
      </w:pPr>
    </w:p>
    <w:p w:rsidR="00E33708" w:rsidRPr="00117AD0" w:rsidRDefault="00E33708" w:rsidP="00E33708">
      <w:pPr>
        <w:pStyle w:val="ListParagraph"/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117AD0">
        <w:rPr>
          <w:rFonts w:ascii="Times New Roman" w:hAnsi="Times New Roman" w:cs="Times New Roman"/>
          <w:b/>
          <w:sz w:val="24"/>
        </w:rPr>
        <w:t>1.</w:t>
      </w:r>
      <w:r w:rsidRPr="00117AD0">
        <w:rPr>
          <w:rFonts w:ascii="Times New Roman" w:hAnsi="Times New Roman" w:cs="Times New Roman"/>
          <w:b/>
          <w:sz w:val="24"/>
          <w:lang w:val="sr-Cyrl-BA"/>
        </w:rPr>
        <w:t>СТАВОВИ КОРИСНИКА ЈАВНИХ СРЕДСТАВА (ГРАДА)  ПРЕМА РИЗИЦИМА (ПРОЦЕСИ У ГРАДУ ВРАЊЕ)</w:t>
      </w:r>
    </w:p>
    <w:p w:rsidR="00E33708" w:rsidRPr="00117AD0" w:rsidRDefault="00E33708" w:rsidP="00E33708">
      <w:pPr>
        <w:jc w:val="both"/>
        <w:rPr>
          <w:lang w:val="sr-Cyrl-BA"/>
        </w:rPr>
      </w:pPr>
      <w:r>
        <w:rPr>
          <w:lang w:val="sr-Cyrl-BA"/>
        </w:rPr>
        <w:tab/>
      </w:r>
      <w:r w:rsidRPr="00117AD0">
        <w:rPr>
          <w:lang w:val="sr-Cyrl-BA"/>
        </w:rPr>
        <w:t xml:space="preserve">Систем финансијског пословања у Граду чини пословање њених директних и индиректних корисника. </w:t>
      </w:r>
    </w:p>
    <w:p w:rsidR="00E33708" w:rsidRPr="00117AD0" w:rsidRDefault="00E33708" w:rsidP="00E33708">
      <w:pPr>
        <w:jc w:val="both"/>
      </w:pPr>
      <w:r w:rsidRPr="00117AD0">
        <w:t xml:space="preserve">Процеси и процедуре у Граду  се одвијају кроз тринаест организационих јединица, и то: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Градско правобранилаштво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2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Одељење за привреду, економски развој и заштиту животне средине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43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буџет и финансије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1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Одељење за урбанизам, имовинско-правне послове и комунално-стамбене делатности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друштвене делатности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послове органа Града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општу управу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Одељење за заједничке послове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инспекцијске послове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Одељење комуналне полиције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Служба за информационе технологије и комуникације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15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Одељење за управљање људским ресурсима </w:t>
      </w:r>
    </w:p>
    <w:p w:rsidR="00E33708" w:rsidRPr="00117AD0" w:rsidRDefault="00E33708" w:rsidP="00E3370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bCs/>
          <w:sz w:val="24"/>
          <w:szCs w:val="24"/>
        </w:rPr>
        <w:t>Кабинет градоначелника</w:t>
      </w:r>
    </w:p>
    <w:p w:rsidR="00E33708" w:rsidRPr="00117AD0" w:rsidRDefault="00E33708" w:rsidP="00E33708">
      <w:pPr>
        <w:jc w:val="both"/>
      </w:pPr>
    </w:p>
    <w:p w:rsidR="00E33708" w:rsidRPr="00117AD0" w:rsidRDefault="00E33708" w:rsidP="00E33708">
      <w:pPr>
        <w:ind w:left="93"/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>Градског правобранилаштва</w:t>
      </w:r>
      <w:r w:rsidRPr="00117AD0">
        <w:t xml:space="preserve"> 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заступања Града у правним поступцима</w:t>
      </w:r>
    </w:p>
    <w:p w:rsidR="00E33708" w:rsidRPr="00117AD0" w:rsidRDefault="00E33708" w:rsidP="00E33708">
      <w:pPr>
        <w:pStyle w:val="ListParagraph"/>
        <w:numPr>
          <w:ilvl w:val="0"/>
          <w:numId w:val="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давања правних мишљења на закључење уговора о прибављању, отуђењу и располагању јавном непокретном имовином Града</w:t>
      </w:r>
    </w:p>
    <w:p w:rsidR="00E33708" w:rsidRPr="00117AD0" w:rsidRDefault="00E33708" w:rsidP="00E33708">
      <w:pPr>
        <w:pStyle w:val="ListParagraph"/>
        <w:numPr>
          <w:ilvl w:val="0"/>
          <w:numId w:val="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и достављање извештаја о поступању у појединим предметима органа града Врања, као и субјектима које заступа, на њихов захтев</w:t>
      </w:r>
    </w:p>
    <w:p w:rsidR="00E33708" w:rsidRPr="00117AD0" w:rsidRDefault="00E33708" w:rsidP="00E33708">
      <w:pPr>
        <w:pStyle w:val="ListParagraph"/>
        <w:numPr>
          <w:ilvl w:val="0"/>
          <w:numId w:val="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Процес споразумног уређивање односа са странком </w:t>
      </w:r>
    </w:p>
    <w:p w:rsidR="00E33708" w:rsidRPr="00117AD0" w:rsidRDefault="00E33708" w:rsidP="00E33708">
      <w:pPr>
        <w:tabs>
          <w:tab w:val="left" w:pos="1293"/>
        </w:tabs>
        <w:rPr>
          <w:b/>
          <w:bCs/>
        </w:rPr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>Одељења за привреду, економски развој и заштиту животне средине</w:t>
      </w:r>
      <w:r w:rsidRPr="00117AD0">
        <w:t xml:space="preserve"> 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унапређења развоја у области пољопривреде и руралног развоја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Процес обављања послова у области водопривреде 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програма уређења, заштите и коришћења пољопривредног земљишта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обављања послова у области туризма и угоститељства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Израда и праћење реализације стратегија и акционих планова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Управљање пројектима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Подршка привреди и локалном економском развоју</w:t>
      </w:r>
    </w:p>
    <w:p w:rsidR="00E33708" w:rsidRPr="00117AD0" w:rsidRDefault="00E33708" w:rsidP="00E33708">
      <w:pPr>
        <w:pStyle w:val="ListParagraph"/>
        <w:numPr>
          <w:ilvl w:val="0"/>
          <w:numId w:val="11"/>
        </w:numPr>
        <w:tabs>
          <w:tab w:val="left" w:pos="1293"/>
          <w:tab w:val="left" w:pos="4713"/>
          <w:tab w:val="left" w:pos="5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заштите животне средине</w:t>
      </w:r>
    </w:p>
    <w:p w:rsidR="00E33708" w:rsidRPr="00117AD0" w:rsidRDefault="00E33708" w:rsidP="00E33708">
      <w:pPr>
        <w:rPr>
          <w:b/>
          <w:bCs/>
        </w:rPr>
      </w:pPr>
    </w:p>
    <w:p w:rsidR="00E33708" w:rsidRPr="00117AD0" w:rsidRDefault="00E33708" w:rsidP="00E33708">
      <w:pPr>
        <w:ind w:left="93"/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буџет и финансије </w:t>
      </w:r>
      <w:r w:rsidRPr="00117AD0">
        <w:t xml:space="preserve">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Процес припреме и спровођења поступка јавних набавки 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утврђивања обавеза по основу пореза, такси и накнада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наплате утврђених обавеза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припреме и усвајања Одлуке о буџету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плаћања обавеза и издатака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рачуноводствених послова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пописа имовине, стања и обавеза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периодичних  рачуноводствених извештаја  и  Завршног рачуна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извештавања о реализацији буџета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контроле годишњих програма пословања и обрада извештаја о раду ЈП и ЈКП</w:t>
      </w:r>
    </w:p>
    <w:p w:rsidR="00E33708" w:rsidRPr="00117AD0" w:rsidRDefault="00E33708" w:rsidP="00E33708">
      <w:pPr>
        <w:pStyle w:val="ListParagraph"/>
        <w:numPr>
          <w:ilvl w:val="0"/>
          <w:numId w:val="12"/>
        </w:numPr>
        <w:tabs>
          <w:tab w:val="left" w:pos="1433"/>
          <w:tab w:val="left" w:pos="4853"/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Друго</w:t>
      </w:r>
    </w:p>
    <w:p w:rsidR="00E33708" w:rsidRPr="00117AD0" w:rsidRDefault="00E33708" w:rsidP="00E33708">
      <w:pPr>
        <w:tabs>
          <w:tab w:val="left" w:pos="1193"/>
        </w:tabs>
      </w:pPr>
    </w:p>
    <w:p w:rsidR="00E33708" w:rsidRPr="00117AD0" w:rsidRDefault="00E33708" w:rsidP="00E33708">
      <w:pPr>
        <w:ind w:left="93"/>
        <w:rPr>
          <w:b/>
          <w:bCs/>
        </w:rPr>
      </w:pPr>
      <w:r>
        <w:rPr>
          <w:bCs/>
        </w:rPr>
        <w:tab/>
      </w:r>
      <w:r w:rsidRPr="00117AD0">
        <w:rPr>
          <w:bCs/>
        </w:rPr>
        <w:t>У</w:t>
      </w:r>
      <w:r>
        <w:rPr>
          <w:bCs/>
        </w:rPr>
        <w:t xml:space="preserve"> </w:t>
      </w:r>
      <w:r w:rsidRPr="00117AD0">
        <w:rPr>
          <w:bCs/>
        </w:rPr>
        <w:t>оквиру</w:t>
      </w:r>
      <w:r>
        <w:rPr>
          <w:bCs/>
        </w:rPr>
        <w:t xml:space="preserve"> </w:t>
      </w:r>
      <w:r w:rsidRPr="00117AD0">
        <w:rPr>
          <w:b/>
          <w:bCs/>
        </w:rPr>
        <w:t>Одељења за урбанизам, имовинско-правне послове и комунално-стамбене делатности</w:t>
      </w:r>
      <w:r w:rsidRPr="00117AD0">
        <w:t xml:space="preserve"> 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просторних и урбанистичких планова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издавања грађевинске дозволе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издавање употребне дозволе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озакоњења објеката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издавање дозволе за уклањање објекта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издавања потврда  на урбанистички пројекат и пројекат парцелације, односно препарцелације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експропријације непокретности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отуђење непокретности и неизграђеног грађевинског земљишта из јавне својине Града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успостављања права јавне својине на непокретностима у корист града и вођење прописаних евиденција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давања у закуп пословног простора у власништву града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обављања послова у области саобраћаја</w:t>
      </w:r>
    </w:p>
    <w:p w:rsidR="00E33708" w:rsidRPr="00117AD0" w:rsidRDefault="00E33708" w:rsidP="00E33708">
      <w:pPr>
        <w:pStyle w:val="ListParagraph"/>
        <w:numPr>
          <w:ilvl w:val="0"/>
          <w:numId w:val="13"/>
        </w:numPr>
        <w:tabs>
          <w:tab w:val="left" w:pos="1193"/>
          <w:tab w:val="left" w:pos="4613"/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Друго</w:t>
      </w:r>
    </w:p>
    <w:p w:rsidR="00E33708" w:rsidRPr="00117AD0" w:rsidRDefault="00E33708" w:rsidP="00E33708">
      <w:pPr>
        <w:tabs>
          <w:tab w:val="left" w:pos="1193"/>
          <w:tab w:val="left" w:pos="4613"/>
          <w:tab w:val="left" w:pos="5733"/>
        </w:tabs>
      </w:pPr>
    </w:p>
    <w:p w:rsidR="00E33708" w:rsidRPr="00117AD0" w:rsidRDefault="00E33708" w:rsidP="00E33708">
      <w:pPr>
        <w:ind w:left="93"/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друштвене делатности </w:t>
      </w:r>
      <w:r w:rsidRPr="00117AD0">
        <w:t xml:space="preserve">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7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утврђивања права на новчану накнаду по различитим основама</w:t>
      </w:r>
    </w:p>
    <w:p w:rsidR="00E33708" w:rsidRPr="00117AD0" w:rsidRDefault="00E33708" w:rsidP="00E33708">
      <w:pPr>
        <w:pStyle w:val="ListParagraph"/>
        <w:numPr>
          <w:ilvl w:val="1"/>
          <w:numId w:val="14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обављања послова повереника за избеглице и миграције</w:t>
      </w:r>
    </w:p>
    <w:p w:rsidR="00E33708" w:rsidRPr="00117AD0" w:rsidRDefault="00E33708" w:rsidP="00E33708">
      <w:pPr>
        <w:pStyle w:val="ListParagraph"/>
        <w:numPr>
          <w:ilvl w:val="1"/>
          <w:numId w:val="14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суфинансирања програма из Одлуке о буџету Града</w:t>
      </w:r>
    </w:p>
    <w:p w:rsidR="00E33708" w:rsidRPr="00117AD0" w:rsidRDefault="00E33708" w:rsidP="00E33708">
      <w:pPr>
        <w:pStyle w:val="ListParagraph"/>
        <w:numPr>
          <w:ilvl w:val="1"/>
          <w:numId w:val="14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Друго</w:t>
      </w:r>
    </w:p>
    <w:p w:rsidR="00E33708" w:rsidRPr="00117AD0" w:rsidRDefault="00E33708" w:rsidP="00E33708">
      <w:pPr>
        <w:tabs>
          <w:tab w:val="left" w:pos="1073"/>
        </w:tabs>
      </w:pPr>
    </w:p>
    <w:p w:rsidR="00E33708" w:rsidRPr="00117AD0" w:rsidRDefault="00E33708" w:rsidP="00E33708">
      <w:pPr>
        <w:ind w:left="93"/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послове органа Града </w:t>
      </w:r>
      <w:r w:rsidRPr="00117AD0">
        <w:t xml:space="preserve">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8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обављања стручних и административно - техничких послова у вези са одржавањем седница Скупштине града и Градског већа</w:t>
      </w:r>
    </w:p>
    <w:p w:rsidR="00E33708" w:rsidRPr="00117AD0" w:rsidRDefault="00E33708" w:rsidP="00E33708">
      <w:pPr>
        <w:pStyle w:val="ListParagraph"/>
        <w:numPr>
          <w:ilvl w:val="0"/>
          <w:numId w:val="8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Процес израде нацрта аката која доноси Скупштина града, Градско веће и Градоначелник </w:t>
      </w:r>
    </w:p>
    <w:p w:rsidR="00E33708" w:rsidRPr="00117AD0" w:rsidRDefault="00E33708" w:rsidP="00E33708">
      <w:pPr>
        <w:pStyle w:val="ListParagraph"/>
        <w:numPr>
          <w:ilvl w:val="0"/>
          <w:numId w:val="8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информисања и протокола</w:t>
      </w:r>
    </w:p>
    <w:p w:rsidR="00E33708" w:rsidRPr="00117AD0" w:rsidRDefault="00E33708" w:rsidP="00E33708">
      <w:pPr>
        <w:pStyle w:val="ListParagraph"/>
        <w:numPr>
          <w:ilvl w:val="0"/>
          <w:numId w:val="8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</w:t>
      </w:r>
    </w:p>
    <w:p w:rsidR="00E33708" w:rsidRPr="00117AD0" w:rsidRDefault="00E33708" w:rsidP="00E33708">
      <w:pPr>
        <w:tabs>
          <w:tab w:val="left" w:pos="1073"/>
        </w:tabs>
        <w:rPr>
          <w:b/>
          <w:bCs/>
        </w:rPr>
      </w:pPr>
    </w:p>
    <w:p w:rsidR="00E33708" w:rsidRPr="00117AD0" w:rsidRDefault="00E33708" w:rsidP="00E33708">
      <w:pPr>
        <w:ind w:left="93"/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општу управу </w:t>
      </w:r>
      <w:r w:rsidRPr="00117AD0">
        <w:t xml:space="preserve">одвијају се следећи процеси:  </w:t>
      </w:r>
    </w:p>
    <w:p w:rsidR="00E33708" w:rsidRPr="00117AD0" w:rsidRDefault="00E33708" w:rsidP="00E33708">
      <w:pPr>
        <w:pStyle w:val="ListParagraph"/>
        <w:numPr>
          <w:ilvl w:val="0"/>
          <w:numId w:val="9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вођења матичних књига</w:t>
      </w:r>
    </w:p>
    <w:p w:rsidR="00E33708" w:rsidRPr="00117AD0" w:rsidRDefault="00E33708" w:rsidP="00E33708">
      <w:pPr>
        <w:pStyle w:val="ListParagraph"/>
        <w:numPr>
          <w:ilvl w:val="0"/>
          <w:numId w:val="9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ажурирања бирачког списка</w:t>
      </w:r>
    </w:p>
    <w:p w:rsidR="00E33708" w:rsidRPr="00117AD0" w:rsidRDefault="00E33708" w:rsidP="00E33708">
      <w:pPr>
        <w:pStyle w:val="ListParagraph"/>
        <w:numPr>
          <w:ilvl w:val="0"/>
          <w:numId w:val="9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</w:t>
      </w:r>
      <w:r>
        <w:rPr>
          <w:rFonts w:ascii="Times New Roman" w:eastAsia="Times New Roman" w:hAnsi="Times New Roman" w:cs="Times New Roman"/>
          <w:sz w:val="24"/>
          <w:szCs w:val="24"/>
        </w:rPr>
        <w:t>бављања административних пословa</w:t>
      </w: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 месне канцеларије и месне заједнице</w:t>
      </w:r>
    </w:p>
    <w:p w:rsidR="00E33708" w:rsidRPr="00117AD0" w:rsidRDefault="00E33708" w:rsidP="00E33708">
      <w:pPr>
        <w:pStyle w:val="ListParagraph"/>
        <w:numPr>
          <w:ilvl w:val="0"/>
          <w:numId w:val="9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 пружања правне помоћи грађанима</w:t>
      </w:r>
    </w:p>
    <w:p w:rsidR="00E33708" w:rsidRPr="00117AD0" w:rsidRDefault="00E33708" w:rsidP="00E33708">
      <w:pPr>
        <w:tabs>
          <w:tab w:val="left" w:pos="1193"/>
          <w:tab w:val="left" w:pos="4613"/>
          <w:tab w:val="left" w:pos="5733"/>
        </w:tabs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заједничке послове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одржавања хигијене пословних просторија</w:t>
      </w:r>
    </w:p>
    <w:p w:rsidR="00E33708" w:rsidRPr="00117AD0" w:rsidRDefault="00E33708" w:rsidP="00E33708">
      <w:pPr>
        <w:pStyle w:val="ListParagraph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одржавања електро-громобранске инсталације, централног  грејања и система противпожарне заштите</w:t>
      </w:r>
    </w:p>
    <w:p w:rsidR="00E33708" w:rsidRPr="00117AD0" w:rsidRDefault="00E33708" w:rsidP="00E33708">
      <w:pPr>
        <w:pStyle w:val="ListParagraph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пружања услуга превоза за потребе органа Града</w:t>
      </w:r>
    </w:p>
    <w:p w:rsidR="00E33708" w:rsidRPr="00117AD0" w:rsidRDefault="00E33708" w:rsidP="00E33708">
      <w:pPr>
        <w:pStyle w:val="ListParagraph"/>
        <w:numPr>
          <w:ilvl w:val="0"/>
          <w:numId w:val="10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Друго</w:t>
      </w:r>
    </w:p>
    <w:p w:rsidR="00E33708" w:rsidRPr="00117AD0" w:rsidRDefault="00E33708" w:rsidP="00E33708">
      <w:pPr>
        <w:tabs>
          <w:tab w:val="left" w:pos="1193"/>
          <w:tab w:val="left" w:pos="4613"/>
          <w:tab w:val="left" w:pos="5733"/>
        </w:tabs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за инспекцијске послове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грађевинарства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надзора над извођењем радова на објектима на територији града Врање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учешћа у раду Комисије за технички пријем радова на објектима у власништву града Врање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заштите путева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из области јавног превоза у друмском саобраћају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 у области комуналне делатности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трговине ван затвореног простора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 xml:space="preserve">Процес контроле у поступку постављања монтажних објеката 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заштите животне средине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инспекцијске контроле у просвети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туризма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Инспекција ЗОО хигијене</w:t>
      </w:r>
      <w:r w:rsidRPr="00117A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инспекцијског надзора у области ЗОО хигијене</w:t>
      </w:r>
    </w:p>
    <w:p w:rsidR="00E33708" w:rsidRPr="00117AD0" w:rsidRDefault="00E33708" w:rsidP="00E33708">
      <w:pPr>
        <w:pStyle w:val="ListParagraph"/>
        <w:numPr>
          <w:ilvl w:val="0"/>
          <w:numId w:val="15"/>
        </w:numPr>
        <w:tabs>
          <w:tab w:val="left" w:pos="1213"/>
          <w:tab w:val="left" w:pos="3747"/>
          <w:tab w:val="left" w:pos="4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извршења рушења бесправно подигнутих објеката</w:t>
      </w:r>
    </w:p>
    <w:p w:rsidR="00E33708" w:rsidRPr="00117AD0" w:rsidRDefault="00E33708" w:rsidP="00E33708">
      <w:pPr>
        <w:tabs>
          <w:tab w:val="left" w:pos="1073"/>
        </w:tabs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Одељења комуналне полиције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годишњег плана рада и извештаја о раду</w:t>
      </w:r>
    </w:p>
    <w:p w:rsidR="00E33708" w:rsidRPr="00117AD0" w:rsidRDefault="00E33708" w:rsidP="00E33708">
      <w:pPr>
        <w:pStyle w:val="ListParagraph"/>
        <w:numPr>
          <w:ilvl w:val="0"/>
          <w:numId w:val="16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 поступања Комуналне полиције</w:t>
      </w: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Службе за информационе технологије и комуникације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7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Администрирање рачунарских информационих система</w:t>
      </w:r>
    </w:p>
    <w:p w:rsidR="00E33708" w:rsidRPr="00117AD0" w:rsidRDefault="00E33708" w:rsidP="00E33708">
      <w:pPr>
        <w:pStyle w:val="ListParagraph"/>
        <w:numPr>
          <w:ilvl w:val="0"/>
          <w:numId w:val="17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Развој и одржавање рачунарске мреже и опреме</w:t>
      </w:r>
    </w:p>
    <w:p w:rsidR="00E33708" w:rsidRPr="00117AD0" w:rsidRDefault="00E33708" w:rsidP="00E33708">
      <w:pPr>
        <w:pStyle w:val="ListParagraph"/>
        <w:numPr>
          <w:ilvl w:val="0"/>
          <w:numId w:val="17"/>
        </w:num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Пројектовање, дизајн и одржавање интернет презентације града</w:t>
      </w:r>
    </w:p>
    <w:p w:rsidR="00E33708" w:rsidRPr="00117AD0" w:rsidRDefault="00E33708" w:rsidP="00E33708">
      <w:pPr>
        <w:tabs>
          <w:tab w:val="left" w:pos="1193"/>
          <w:tab w:val="left" w:pos="4613"/>
          <w:tab w:val="left" w:pos="5733"/>
        </w:tabs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Одељење за управљање људским ресурсима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8"/>
        </w:numPr>
        <w:tabs>
          <w:tab w:val="left" w:pos="1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управљања људским ресурсима и радни односи</w:t>
      </w:r>
    </w:p>
    <w:p w:rsidR="00E33708" w:rsidRPr="00117AD0" w:rsidRDefault="00E33708" w:rsidP="00E33708">
      <w:pPr>
        <w:pStyle w:val="ListParagraph"/>
        <w:numPr>
          <w:ilvl w:val="0"/>
          <w:numId w:val="18"/>
        </w:numPr>
        <w:tabs>
          <w:tab w:val="left" w:pos="11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израде и ажурирања акта о процени ризика и превентива у области безбедности и здравља на раду</w:t>
      </w:r>
    </w:p>
    <w:p w:rsidR="00E33708" w:rsidRPr="00117AD0" w:rsidRDefault="00E33708" w:rsidP="00E33708">
      <w:pPr>
        <w:tabs>
          <w:tab w:val="left" w:pos="1213"/>
        </w:tabs>
      </w:pPr>
    </w:p>
    <w:p w:rsidR="00E33708" w:rsidRPr="00117AD0" w:rsidRDefault="00E33708" w:rsidP="00E33708">
      <w:pPr>
        <w:rPr>
          <w:b/>
          <w:bCs/>
        </w:rPr>
      </w:pPr>
      <w:r>
        <w:tab/>
      </w:r>
      <w:r w:rsidRPr="00117AD0">
        <w:t xml:space="preserve">У оквиру  </w:t>
      </w:r>
      <w:r w:rsidRPr="00117AD0">
        <w:rPr>
          <w:b/>
          <w:bCs/>
        </w:rPr>
        <w:t xml:space="preserve">Кабинета градоначелника </w:t>
      </w:r>
      <w:r w:rsidRPr="00117AD0">
        <w:t>одвијају се следећи процеси:</w:t>
      </w:r>
    </w:p>
    <w:p w:rsidR="00E33708" w:rsidRPr="00117AD0" w:rsidRDefault="00E33708" w:rsidP="00E33708">
      <w:pPr>
        <w:pStyle w:val="ListParagraph"/>
        <w:numPr>
          <w:ilvl w:val="0"/>
          <w:numId w:val="19"/>
        </w:num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 обављања административни послова у кабинету градоначелника</w:t>
      </w:r>
    </w:p>
    <w:p w:rsidR="00E33708" w:rsidRPr="00117AD0" w:rsidRDefault="00E33708" w:rsidP="00E33708">
      <w:pPr>
        <w:pStyle w:val="ListParagraph"/>
        <w:numPr>
          <w:ilvl w:val="0"/>
          <w:numId w:val="19"/>
        </w:num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Процес обављања стручних послова за потребе Штаба и послови код проглашења ванредне ситуације</w:t>
      </w:r>
    </w:p>
    <w:p w:rsidR="00E33708" w:rsidRPr="00117AD0" w:rsidRDefault="00E33708" w:rsidP="00E33708">
      <w:pPr>
        <w:pStyle w:val="ListParagraph"/>
        <w:numPr>
          <w:ilvl w:val="0"/>
          <w:numId w:val="19"/>
        </w:numPr>
        <w:tabs>
          <w:tab w:val="left" w:pos="1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AD0">
        <w:rPr>
          <w:rFonts w:ascii="Times New Roman" w:eastAsia="Times New Roman" w:hAnsi="Times New Roman" w:cs="Times New Roman"/>
          <w:sz w:val="24"/>
          <w:szCs w:val="24"/>
        </w:rPr>
        <w:t>Друго</w:t>
      </w:r>
    </w:p>
    <w:p w:rsidR="00E33708" w:rsidRPr="00117AD0" w:rsidRDefault="00E33708" w:rsidP="00E33708">
      <w:pPr>
        <w:jc w:val="both"/>
      </w:pPr>
    </w:p>
    <w:p w:rsidR="00E33708" w:rsidRPr="00117AD0" w:rsidRDefault="00E33708" w:rsidP="00E33708">
      <w:pPr>
        <w:jc w:val="both"/>
      </w:pPr>
      <w:r>
        <w:rPr>
          <w:lang w:val="sr-Cyrl-BA"/>
        </w:rPr>
        <w:tab/>
      </w:r>
      <w:r w:rsidRPr="00117AD0">
        <w:rPr>
          <w:lang w:val="sr-Cyrl-BA"/>
        </w:rPr>
        <w:t>Сагледавајући важност спр</w:t>
      </w:r>
      <w:r>
        <w:rPr>
          <w:lang w:val="sr-Cyrl-BA"/>
        </w:rPr>
        <w:t>овођења управљања ризицима Град</w:t>
      </w:r>
      <w:r w:rsidRPr="00117AD0">
        <w:rPr>
          <w:lang w:val="sr-Cyrl-BA"/>
        </w:rPr>
        <w:t xml:space="preserve"> се залаже за ефикасно управљање ризицима који би могли бити претња извршењу постављених циљева. </w:t>
      </w:r>
    </w:p>
    <w:p w:rsidR="00E33708" w:rsidRPr="00117AD0" w:rsidRDefault="00E33708" w:rsidP="00E33708">
      <w:pPr>
        <w:jc w:val="both"/>
        <w:rPr>
          <w:lang w:val="sr-Cyrl-BA"/>
        </w:rPr>
      </w:pPr>
      <w:r>
        <w:rPr>
          <w:lang w:val="sr-Cyrl-BA"/>
        </w:rPr>
        <w:tab/>
      </w:r>
      <w:r w:rsidRPr="00117AD0">
        <w:rPr>
          <w:lang w:val="sr-Cyrl-BA"/>
        </w:rPr>
        <w:t xml:space="preserve">Ставови Града према ризицима могу се сажети у следећем: 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>Ризике треба утврдити у одговарајућим планским документима, а управљање ризицима представља саставни део процеса планирања и доношења одлука;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>Све активности које се спроводе морају бити у складу с циљевима Града;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>Св</w:t>
      </w:r>
      <w:r>
        <w:rPr>
          <w:rFonts w:ascii="Times New Roman" w:hAnsi="Times New Roman" w:cs="Times New Roman"/>
          <w:sz w:val="24"/>
          <w:lang w:val="sr-Cyrl-BA"/>
        </w:rPr>
        <w:t>е активности које спроводи Град</w:t>
      </w:r>
      <w:r w:rsidRPr="00117AD0">
        <w:rPr>
          <w:rFonts w:ascii="Times New Roman" w:hAnsi="Times New Roman" w:cs="Times New Roman"/>
          <w:sz w:val="24"/>
          <w:lang w:val="sr-Cyrl-BA"/>
        </w:rPr>
        <w:t xml:space="preserve"> ће у сваком моменту бити у складу са захтевима законодавног оквира;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>Све активности које носе ризик значајних штетниих последица или друге штете за углед Града</w:t>
      </w:r>
      <w:r>
        <w:rPr>
          <w:rFonts w:ascii="Times New Roman" w:hAnsi="Times New Roman" w:cs="Times New Roman"/>
          <w:sz w:val="24"/>
          <w:lang w:val="sr-Cyrl-BA"/>
        </w:rPr>
        <w:t xml:space="preserve"> </w:t>
      </w:r>
      <w:r w:rsidRPr="00117AD0">
        <w:rPr>
          <w:rFonts w:ascii="Times New Roman" w:hAnsi="Times New Roman" w:cs="Times New Roman"/>
          <w:sz w:val="24"/>
          <w:lang w:val="sr-Cyrl-BA"/>
        </w:rPr>
        <w:t xml:space="preserve">ће се избећи; 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 xml:space="preserve">Сви програми, пројекти </w:t>
      </w:r>
      <w:r>
        <w:rPr>
          <w:rFonts w:ascii="Times New Roman" w:hAnsi="Times New Roman" w:cs="Times New Roman"/>
          <w:sz w:val="24"/>
          <w:lang w:val="sr-Cyrl-BA"/>
        </w:rPr>
        <w:t>и активности које спроводи Град</w:t>
      </w:r>
      <w:r w:rsidRPr="00117AD0">
        <w:rPr>
          <w:rFonts w:ascii="Times New Roman" w:hAnsi="Times New Roman" w:cs="Times New Roman"/>
          <w:sz w:val="24"/>
          <w:lang w:val="sr-Cyrl-BA"/>
        </w:rPr>
        <w:t xml:space="preserve"> и с њима повезани расхоси и издаци морају бити обухваћени буџетом, односно финансијским плановима корисника јавних средстава Града,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Cyrl-BA"/>
        </w:rPr>
      </w:pPr>
      <w:r w:rsidRPr="00117AD0">
        <w:rPr>
          <w:rFonts w:ascii="Times New Roman" w:hAnsi="Times New Roman" w:cs="Times New Roman"/>
          <w:sz w:val="24"/>
          <w:lang w:val="sr-Cyrl-BA"/>
        </w:rPr>
        <w:t>Управљање ризицима треба да омогући да се предвиде неповољне околности или догађаји који би могли спречити или у значајној мери утицати на остваривање циљева Града;</w:t>
      </w:r>
    </w:p>
    <w:p w:rsidR="00E33708" w:rsidRPr="00117AD0" w:rsidRDefault="00E33708" w:rsidP="00E33708">
      <w:pPr>
        <w:pStyle w:val="ListParagraph"/>
        <w:numPr>
          <w:ilvl w:val="0"/>
          <w:numId w:val="1"/>
        </w:numPr>
        <w:spacing w:line="234" w:lineRule="auto"/>
        <w:jc w:val="both"/>
        <w:rPr>
          <w:rFonts w:ascii="Times New Roman" w:hAnsi="Times New Roman" w:cs="Times New Roman"/>
        </w:rPr>
      </w:pPr>
      <w:r w:rsidRPr="00117AD0">
        <w:rPr>
          <w:rFonts w:ascii="Times New Roman" w:hAnsi="Times New Roman" w:cs="Times New Roman"/>
          <w:sz w:val="24"/>
          <w:lang w:val="sr-Cyrl-BA"/>
        </w:rPr>
        <w:t xml:space="preserve">Организациона структура </w:t>
      </w:r>
      <w:r w:rsidRPr="00117AD0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Pr="00117AD0">
        <w:rPr>
          <w:rFonts w:ascii="Times New Roman" w:hAnsi="Times New Roman" w:cs="Times New Roman"/>
          <w:sz w:val="24"/>
          <w:lang w:val="sr-Cyrl-BA"/>
        </w:rPr>
        <w:t xml:space="preserve"> бити таква да не ствара одбојност према управљању ризицима.</w:t>
      </w:r>
    </w:p>
    <w:p w:rsidR="00E33708" w:rsidRPr="00117AD0" w:rsidRDefault="00E33708" w:rsidP="00E33708">
      <w:pPr>
        <w:spacing w:line="234" w:lineRule="auto"/>
        <w:jc w:val="both"/>
      </w:pPr>
    </w:p>
    <w:p w:rsidR="00E33708" w:rsidRPr="00117AD0" w:rsidRDefault="00E33708" w:rsidP="00E33708">
      <w:pPr>
        <w:spacing w:line="234" w:lineRule="auto"/>
        <w:ind w:firstLine="283"/>
        <w:jc w:val="center"/>
        <w:rPr>
          <w:b/>
        </w:rPr>
      </w:pPr>
      <w:r w:rsidRPr="00117AD0">
        <w:rPr>
          <w:b/>
        </w:rPr>
        <w:t xml:space="preserve">2. </w:t>
      </w:r>
      <w:r w:rsidRPr="00117AD0">
        <w:rPr>
          <w:b/>
          <w:lang w:val="sr-Cyrl-BA"/>
        </w:rPr>
        <w:t>СВРХА И ЦИЉЕВИ КАО ПОЛАЗНА ОСНОВА ЗА ПРОЦЕС УПРАВЉАЊА РИЗИЦИМА</w:t>
      </w:r>
    </w:p>
    <w:p w:rsidR="00E33708" w:rsidRPr="00117AD0" w:rsidRDefault="00E33708" w:rsidP="00E33708">
      <w:pPr>
        <w:spacing w:line="260" w:lineRule="atLeast"/>
        <w:jc w:val="both"/>
      </w:pPr>
    </w:p>
    <w:p w:rsidR="00E33708" w:rsidRPr="00117AD0" w:rsidRDefault="00E33708" w:rsidP="00E33708">
      <w:pPr>
        <w:spacing w:line="260" w:lineRule="atLeast"/>
        <w:jc w:val="both"/>
      </w:pPr>
      <w:r>
        <w:tab/>
      </w:r>
      <w:r w:rsidRPr="00117AD0">
        <w:t>Сврха ове стратегије је побољшати могућности остваривања стратешких и оперативних циљева и са њима повезаних кључних процеса Града кроз управљање ризицима, а што подразумева:</w:t>
      </w:r>
    </w:p>
    <w:p w:rsidR="00E33708" w:rsidRPr="00117AD0" w:rsidRDefault="00E33708" w:rsidP="00E33708">
      <w:pPr>
        <w:numPr>
          <w:ilvl w:val="0"/>
          <w:numId w:val="4"/>
        </w:numPr>
        <w:suppressAutoHyphens w:val="0"/>
        <w:spacing w:before="240" w:after="160"/>
        <w:ind w:left="1304" w:firstLine="0"/>
        <w:jc w:val="both"/>
      </w:pPr>
      <w:r w:rsidRPr="00117AD0">
        <w:t xml:space="preserve">развијање регистара ризика у односу на циљеве, који ће проценити све значајније ризике са којима се суочава Град и тако помоћи остварењу мисије, визије и циљева Града; </w:t>
      </w:r>
    </w:p>
    <w:p w:rsidR="00E33708" w:rsidRPr="00117AD0" w:rsidRDefault="00E33708" w:rsidP="00E33708">
      <w:pPr>
        <w:numPr>
          <w:ilvl w:val="0"/>
          <w:numId w:val="4"/>
        </w:numPr>
        <w:suppressAutoHyphens w:val="0"/>
        <w:spacing w:before="240" w:after="160"/>
        <w:ind w:left="1304" w:firstLine="0"/>
        <w:jc w:val="both"/>
      </w:pPr>
      <w:r w:rsidRPr="00117AD0">
        <w:t xml:space="preserve">рангирање свих ризика у погледу могућег појављивања и очекиваног утицаја на Град; </w:t>
      </w:r>
    </w:p>
    <w:p w:rsidR="00E33708" w:rsidRPr="00117AD0" w:rsidRDefault="00E33708" w:rsidP="00E33708">
      <w:pPr>
        <w:numPr>
          <w:ilvl w:val="0"/>
          <w:numId w:val="4"/>
        </w:numPr>
        <w:suppressAutoHyphens w:val="0"/>
        <w:spacing w:before="240" w:after="160" w:line="260" w:lineRule="atLeast"/>
        <w:ind w:left="1304" w:firstLine="0"/>
        <w:jc w:val="both"/>
      </w:pPr>
      <w:r w:rsidRPr="00117AD0">
        <w:t xml:space="preserve"> расподела јасних улога и одговорности за поступање са ризиком; </w:t>
      </w:r>
    </w:p>
    <w:p w:rsidR="00E33708" w:rsidRPr="00117AD0" w:rsidRDefault="00E33708" w:rsidP="00E33708">
      <w:pPr>
        <w:numPr>
          <w:ilvl w:val="0"/>
          <w:numId w:val="4"/>
        </w:numPr>
        <w:suppressAutoHyphens w:val="0"/>
        <w:spacing w:before="100" w:beforeAutospacing="1" w:after="160" w:line="260" w:lineRule="atLeast"/>
        <w:ind w:left="1304" w:firstLine="0"/>
        <w:jc w:val="both"/>
      </w:pPr>
      <w:r w:rsidRPr="00117AD0">
        <w:t>преглед усклађености са законом и подзаконским прописима, укључујући редовно извештавање о ефективности система унутрашњих контрола ради смањења ризика на прихватљив ниво;</w:t>
      </w:r>
    </w:p>
    <w:p w:rsidR="00E33708" w:rsidRPr="00117AD0" w:rsidRDefault="00E33708" w:rsidP="00E33708">
      <w:pPr>
        <w:numPr>
          <w:ilvl w:val="0"/>
          <w:numId w:val="4"/>
        </w:numPr>
        <w:suppressAutoHyphens w:val="0"/>
        <w:spacing w:before="100" w:beforeAutospacing="1" w:after="160" w:line="260" w:lineRule="atLeast"/>
        <w:ind w:left="1304" w:firstLine="0"/>
        <w:jc w:val="both"/>
      </w:pPr>
      <w:r w:rsidRPr="00117AD0">
        <w:t xml:space="preserve"> повећање нивоа свести свих запослених о значају процеса управљања ризицима за остваривање постављених циљева Града.</w:t>
      </w:r>
    </w:p>
    <w:p w:rsidR="00E33708" w:rsidRPr="00117AD0" w:rsidRDefault="00E33708" w:rsidP="00E33708">
      <w:pPr>
        <w:spacing w:line="260" w:lineRule="atLeast"/>
        <w:jc w:val="both"/>
      </w:pPr>
      <w:r>
        <w:lastRenderedPageBreak/>
        <w:tab/>
      </w:r>
      <w:r w:rsidRPr="00117AD0">
        <w:t>Циљеви садржани у стратешким, оперативним или финансијским планским документима и с</w:t>
      </w:r>
      <w:r>
        <w:t xml:space="preserve"> </w:t>
      </w:r>
      <w:r w:rsidRPr="00117AD0">
        <w:t xml:space="preserve">њима повезани циљеви пословних процеса, полазна су основа за утврђивање ризика на свим нивоима у оквиру Града. Утврђивање стратешких и оперативних циљева подразумева јасно дефинисање очекиваних резултата које Град жели да оствари у одређеном временском периоду. У вези са тим, разматрају се ризици и врши управљање ризицима који могу утицати на остварење утврђених циљева. 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>
        <w:tab/>
      </w:r>
      <w:r w:rsidRPr="00117AD0">
        <w:t>На нивоу Града, а у складу са „Стратегијом одрживог развоја 2010 – 2020“утврђени су стратешки циљеви, приоритети и детаљни циљеви у пет приоритетне области: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ind w:firstLine="708"/>
        <w:jc w:val="both"/>
      </w:pPr>
      <w:r w:rsidRPr="00117AD0">
        <w:t xml:space="preserve">1. Инфраструктура  </w:t>
      </w:r>
    </w:p>
    <w:p w:rsidR="00E33708" w:rsidRPr="00117AD0" w:rsidRDefault="00E33708" w:rsidP="00E33708">
      <w:pPr>
        <w:autoSpaceDE w:val="0"/>
        <w:autoSpaceDN w:val="0"/>
        <w:adjustRightInd w:val="0"/>
        <w:ind w:firstLine="708"/>
        <w:jc w:val="both"/>
      </w:pPr>
      <w:r w:rsidRPr="00117AD0">
        <w:t xml:space="preserve">2. Рурални развој и пољопривреда </w:t>
      </w:r>
    </w:p>
    <w:p w:rsidR="00E33708" w:rsidRPr="00117AD0" w:rsidRDefault="00E33708" w:rsidP="00E33708">
      <w:pPr>
        <w:autoSpaceDE w:val="0"/>
        <w:autoSpaceDN w:val="0"/>
        <w:adjustRightInd w:val="0"/>
        <w:ind w:firstLine="708"/>
        <w:jc w:val="both"/>
      </w:pPr>
      <w:r w:rsidRPr="00117AD0">
        <w:t xml:space="preserve">3. Привреда и економски развој  </w:t>
      </w:r>
    </w:p>
    <w:p w:rsidR="00E33708" w:rsidRPr="00117AD0" w:rsidRDefault="00E33708" w:rsidP="00E33708">
      <w:pPr>
        <w:autoSpaceDE w:val="0"/>
        <w:autoSpaceDN w:val="0"/>
        <w:adjustRightInd w:val="0"/>
        <w:ind w:firstLine="708"/>
        <w:jc w:val="both"/>
      </w:pPr>
      <w:r>
        <w:t>4. Друштвене д</w:t>
      </w:r>
      <w:r w:rsidRPr="00117AD0">
        <w:t xml:space="preserve">елатности </w:t>
      </w:r>
    </w:p>
    <w:p w:rsidR="00E33708" w:rsidRPr="00117AD0" w:rsidRDefault="00E33708" w:rsidP="00E33708">
      <w:pPr>
        <w:autoSpaceDE w:val="0"/>
        <w:autoSpaceDN w:val="0"/>
        <w:adjustRightInd w:val="0"/>
        <w:ind w:firstLine="708"/>
        <w:jc w:val="both"/>
      </w:pPr>
      <w:r w:rsidRPr="00117AD0">
        <w:t>5. Заштита животне средине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spacing w:line="260" w:lineRule="atLeast"/>
        <w:jc w:val="both"/>
      </w:pPr>
      <w:r>
        <w:tab/>
      </w:r>
      <w:r w:rsidRPr="00117AD0">
        <w:t>Стратегија је разрађена путем оперативног Акционог плана и садржи разраду активности за постављене стратешке циљеве. Стратешки циљеви по приоритетним областима се</w:t>
      </w:r>
      <w:r>
        <w:t xml:space="preserve"> разрађују</w:t>
      </w:r>
      <w:r w:rsidRPr="00117AD0">
        <w:t xml:space="preserve"> путем годишњег плана/програма и финансијског плана и реализују се кроз пословне процесе. </w:t>
      </w:r>
    </w:p>
    <w:p w:rsidR="00E33708" w:rsidRPr="00117AD0" w:rsidRDefault="00E33708" w:rsidP="00E33708">
      <w:pPr>
        <w:spacing w:line="260" w:lineRule="atLeast"/>
        <w:jc w:val="both"/>
      </w:pPr>
      <w:r w:rsidRPr="00117AD0">
        <w:t>Циљеви управљања ризиком у Граду су следећи:</w:t>
      </w:r>
    </w:p>
    <w:p w:rsidR="00E33708" w:rsidRPr="00117AD0" w:rsidRDefault="00E33708" w:rsidP="00E33708">
      <w:pPr>
        <w:numPr>
          <w:ilvl w:val="0"/>
          <w:numId w:val="5"/>
        </w:numPr>
        <w:suppressAutoHyphens w:val="0"/>
        <w:spacing w:before="100" w:beforeAutospacing="1" w:line="240" w:lineRule="atLeast"/>
        <w:contextualSpacing/>
        <w:jc w:val="both"/>
      </w:pPr>
      <w:r w:rsidRPr="00117AD0">
        <w:t>уочити, дефинисати и измерити ризик који настаје у сваком пословном процесу и</w:t>
      </w:r>
      <w:r>
        <w:t xml:space="preserve"> </w:t>
      </w:r>
      <w:r w:rsidRPr="00117AD0">
        <w:t>појединачним  активностима;</w:t>
      </w:r>
    </w:p>
    <w:p w:rsidR="00E33708" w:rsidRPr="00117AD0" w:rsidRDefault="00E33708" w:rsidP="00E33708">
      <w:pPr>
        <w:numPr>
          <w:ilvl w:val="0"/>
          <w:numId w:val="5"/>
        </w:numPr>
        <w:suppressAutoHyphens w:val="0"/>
        <w:spacing w:before="100" w:beforeAutospacing="1" w:line="240" w:lineRule="atLeast"/>
        <w:contextualSpacing/>
        <w:jc w:val="both"/>
      </w:pPr>
      <w:r w:rsidRPr="00117AD0">
        <w:t>благовремено предузети све потребне контролне мере како би се уочени ризици умањили или</w:t>
      </w:r>
      <w:r>
        <w:t xml:space="preserve"> </w:t>
      </w:r>
      <w:r w:rsidRPr="00117AD0">
        <w:t>отклонили;</w:t>
      </w:r>
    </w:p>
    <w:p w:rsidR="00E33708" w:rsidRPr="00117AD0" w:rsidRDefault="00E33708" w:rsidP="00E33708">
      <w:pPr>
        <w:numPr>
          <w:ilvl w:val="0"/>
          <w:numId w:val="5"/>
        </w:numPr>
        <w:suppressAutoHyphens w:val="0"/>
        <w:spacing w:before="100" w:beforeAutospacing="1" w:line="240" w:lineRule="atLeast"/>
        <w:contextualSpacing/>
        <w:jc w:val="both"/>
      </w:pPr>
      <w:r w:rsidRPr="00117AD0">
        <w:t>унапређивати могућности препознавања и отклањања ризика у Граду;</w:t>
      </w:r>
    </w:p>
    <w:p w:rsidR="00E33708" w:rsidRPr="00117AD0" w:rsidRDefault="00E33708" w:rsidP="00E33708">
      <w:pPr>
        <w:numPr>
          <w:ilvl w:val="0"/>
          <w:numId w:val="5"/>
        </w:numPr>
        <w:suppressAutoHyphens w:val="0"/>
        <w:spacing w:before="100" w:beforeAutospacing="1" w:line="240" w:lineRule="atLeast"/>
        <w:contextualSpacing/>
        <w:jc w:val="both"/>
      </w:pPr>
      <w:r w:rsidRPr="00117AD0">
        <w:t>развијати систем документовања, праћења, евалуације и корекције свих радних процеса у Граду, како би се смањили ризици и омогућило њихово уочавање и отклањање.</w:t>
      </w:r>
    </w:p>
    <w:p w:rsidR="00E33708" w:rsidRPr="00117AD0" w:rsidRDefault="00E33708" w:rsidP="00E33708">
      <w:pPr>
        <w:tabs>
          <w:tab w:val="left" w:pos="470"/>
        </w:tabs>
        <w:spacing w:line="231" w:lineRule="auto"/>
      </w:pPr>
    </w:p>
    <w:p w:rsidR="00E33708" w:rsidRPr="00117AD0" w:rsidRDefault="00E33708" w:rsidP="00E33708">
      <w:pPr>
        <w:tabs>
          <w:tab w:val="left" w:pos="470"/>
        </w:tabs>
        <w:spacing w:line="231" w:lineRule="auto"/>
      </w:pPr>
      <w:r>
        <w:tab/>
      </w:r>
      <w:r w:rsidRPr="00117AD0">
        <w:t>Утврђивање ризика и управљање ризицима у</w:t>
      </w:r>
      <w:r>
        <w:t xml:space="preserve"> </w:t>
      </w:r>
      <w:r w:rsidRPr="00117AD0">
        <w:t>процесима који доприносе остварењу стратешких и оперативних циљева, помоћи ће успешном остварењу циљева</w:t>
      </w:r>
      <w:r w:rsidRPr="00117AD0">
        <w:rPr>
          <w:lang w:val="sr-Cyrl-BA"/>
        </w:rPr>
        <w:t>Града</w:t>
      </w:r>
      <w:r w:rsidRPr="00117AD0">
        <w:t>.</w:t>
      </w:r>
    </w:p>
    <w:p w:rsidR="00E33708" w:rsidRPr="00117AD0" w:rsidRDefault="00E33708" w:rsidP="00E33708">
      <w:pPr>
        <w:tabs>
          <w:tab w:val="left" w:pos="470"/>
        </w:tabs>
        <w:spacing w:line="231" w:lineRule="auto"/>
      </w:pPr>
    </w:p>
    <w:p w:rsidR="00E33708" w:rsidRPr="00117AD0" w:rsidRDefault="00E33708" w:rsidP="00E33708"/>
    <w:p w:rsidR="00E33708" w:rsidRPr="00117AD0" w:rsidRDefault="00E33708" w:rsidP="00E33708">
      <w:pPr>
        <w:spacing w:line="260" w:lineRule="atLeast"/>
        <w:ind w:left="596" w:firstLine="708"/>
        <w:jc w:val="center"/>
        <w:rPr>
          <w:sz w:val="28"/>
          <w:szCs w:val="28"/>
        </w:rPr>
      </w:pPr>
      <w:r w:rsidRPr="00117AD0">
        <w:rPr>
          <w:b/>
          <w:bCs/>
          <w:sz w:val="28"/>
          <w:szCs w:val="28"/>
        </w:rPr>
        <w:t>3.  ПРОЦЕС УПРАВЉАЊА РИЗИЦИМА</w:t>
      </w:r>
    </w:p>
    <w:p w:rsidR="00E33708" w:rsidRPr="00117AD0" w:rsidRDefault="00E33708" w:rsidP="00E33708">
      <w:pPr>
        <w:spacing w:line="260" w:lineRule="atLeast"/>
        <w:jc w:val="both"/>
      </w:pPr>
      <w:r>
        <w:tab/>
      </w:r>
      <w:r w:rsidRPr="00117AD0">
        <w:t>Процес управљања ризицима који успоставља Град, састоји се од четири корака: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1. Идентификовање ризика,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2. Процена ризика,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3. Поступање по ризицима, и</w:t>
      </w:r>
    </w:p>
    <w:p w:rsidR="00E33708" w:rsidRPr="00117AD0" w:rsidRDefault="00E33708" w:rsidP="00E33708">
      <w:pPr>
        <w:spacing w:line="240" w:lineRule="atLeast"/>
        <w:ind w:left="1304"/>
        <w:jc w:val="both"/>
        <w:rPr>
          <w:rFonts w:ascii="Calibri" w:hAnsi="Calibri" w:cs="Calibri"/>
        </w:rPr>
      </w:pPr>
      <w:r w:rsidRPr="00117AD0">
        <w:t>4. Праћење и извештавање о ризицима</w:t>
      </w:r>
      <w:r w:rsidRPr="00117AD0">
        <w:rPr>
          <w:rFonts w:ascii="Arial Narrow" w:hAnsi="Arial Narrow" w:cs="Calibri"/>
        </w:rPr>
        <w:t>.</w:t>
      </w:r>
    </w:p>
    <w:p w:rsidR="00E33708" w:rsidRPr="00117AD0" w:rsidRDefault="00E33708" w:rsidP="00E33708">
      <w:pPr>
        <w:spacing w:line="260" w:lineRule="atLeast"/>
        <w:jc w:val="both"/>
        <w:rPr>
          <w:rFonts w:ascii="Calibri" w:hAnsi="Calibri" w:cs="Calibri"/>
        </w:rPr>
      </w:pPr>
      <w:r w:rsidRPr="00117AD0">
        <w:rPr>
          <w:rFonts w:ascii="Calibri" w:hAnsi="Calibri" w:cs="Calibri"/>
        </w:rPr>
        <w:t> </w:t>
      </w:r>
    </w:p>
    <w:p w:rsidR="00E33708" w:rsidRPr="00117AD0" w:rsidRDefault="00E33708" w:rsidP="00E33708">
      <w:pPr>
        <w:pStyle w:val="ListParagraph"/>
        <w:numPr>
          <w:ilvl w:val="0"/>
          <w:numId w:val="25"/>
        </w:numPr>
        <w:spacing w:line="260" w:lineRule="atLeast"/>
        <w:jc w:val="center"/>
        <w:rPr>
          <w:rFonts w:ascii="Calibri" w:eastAsia="Times New Roman" w:hAnsi="Calibri" w:cs="Calibri"/>
        </w:rPr>
      </w:pPr>
      <w:r w:rsidRPr="00117AD0">
        <w:rPr>
          <w:rFonts w:ascii="Times New Roman" w:eastAsia="Times New Roman" w:hAnsi="Times New Roman" w:cs="Times New Roman"/>
          <w:b/>
          <w:bCs/>
          <w:sz w:val="24"/>
          <w:szCs w:val="24"/>
        </w:rPr>
        <w:t>Идентификовање ризика</w:t>
      </w: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>Град ће приликом утврђивања ризика користити поделу на пет главних група ризика, и то: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1. екстерно  окружење;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2. планирање, процеси и  системи;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3. запослени  и организација;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4. законитост  и исправност;</w:t>
      </w:r>
    </w:p>
    <w:p w:rsidR="00E33708" w:rsidRPr="00117AD0" w:rsidRDefault="00E33708" w:rsidP="00E33708">
      <w:pPr>
        <w:spacing w:line="240" w:lineRule="atLeast"/>
        <w:ind w:left="1304"/>
        <w:jc w:val="both"/>
      </w:pPr>
      <w:r w:rsidRPr="00117AD0">
        <w:t>5. комуникације  и информације.</w:t>
      </w:r>
    </w:p>
    <w:p w:rsidR="00E33708" w:rsidRPr="00117AD0" w:rsidRDefault="00E33708" w:rsidP="00E33708">
      <w:pPr>
        <w:spacing w:line="260" w:lineRule="atLeast"/>
        <w:jc w:val="both"/>
      </w:pPr>
      <w:r w:rsidRPr="00117AD0">
        <w:t> </w:t>
      </w:r>
    </w:p>
    <w:p w:rsidR="00E33708" w:rsidRPr="00117AD0" w:rsidRDefault="00E33708" w:rsidP="00E33708">
      <w:pPr>
        <w:spacing w:line="260" w:lineRule="atLeast"/>
        <w:jc w:val="both"/>
        <w:rPr>
          <w:rFonts w:ascii="Calibri" w:hAnsi="Calibri" w:cs="Calibri"/>
        </w:rPr>
      </w:pPr>
      <w:r>
        <w:lastRenderedPageBreak/>
        <w:tab/>
      </w:r>
      <w:r w:rsidRPr="00117AD0">
        <w:t>Ризици који се односе на екстерно окружење/изван корисника буџета су: ризици макро окружења (геополитички,економски, природне катастрофе и слично), политичке одлуке и приоритети изван корисника буџета (Народна Скупштина, Влада РС, ЕУ, и слично), екстерни партнери (грађани, други корисници буџета, екстерни извршиоци услуга, удружења, медији и слично).</w:t>
      </w:r>
    </w:p>
    <w:p w:rsidR="00E33708" w:rsidRPr="00117AD0" w:rsidRDefault="00E33708" w:rsidP="00E33708">
      <w:pPr>
        <w:spacing w:line="240" w:lineRule="atLeast"/>
        <w:jc w:val="both"/>
      </w:pPr>
      <w:r w:rsidRPr="00117AD0">
        <w:t>Ризици који се односе на планирање, процесе и системе су: стратегија, планирање и политике, укључујући интерне политичке одлуке, оперативни процеси (дизајн и опис процеса), финансијски процеси и додела средстава, ИТ и остали системи подршке.</w:t>
      </w:r>
    </w:p>
    <w:p w:rsidR="00E33708" w:rsidRPr="00117AD0" w:rsidRDefault="00E33708" w:rsidP="00E33708">
      <w:pPr>
        <w:spacing w:line="240" w:lineRule="atLeast"/>
        <w:jc w:val="both"/>
      </w:pP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 xml:space="preserve">Ризици који се односе на запослене и организацију посла су: запослени, </w:t>
      </w:r>
      <w:r>
        <w:t xml:space="preserve">компетентност, етика и понашање </w:t>
      </w:r>
      <w:r w:rsidRPr="00117AD0">
        <w:t>у организацији посла (ризици</w:t>
      </w:r>
      <w:r>
        <w:t xml:space="preserve"> </w:t>
      </w:r>
      <w:r w:rsidRPr="00117AD0">
        <w:t>од</w:t>
      </w:r>
      <w:r>
        <w:t xml:space="preserve"> </w:t>
      </w:r>
      <w:r w:rsidRPr="00117AD0">
        <w:t xml:space="preserve">преваре, </w:t>
      </w:r>
      <w:r>
        <w:t>нам</w:t>
      </w:r>
      <w:r w:rsidRPr="00117AD0">
        <w:t>ерних</w:t>
      </w:r>
      <w:r>
        <w:t xml:space="preserve"> </w:t>
      </w:r>
      <w:r w:rsidRPr="00117AD0">
        <w:t>неправилности</w:t>
      </w:r>
      <w:r>
        <w:t xml:space="preserve"> </w:t>
      </w:r>
      <w:r w:rsidRPr="00117AD0">
        <w:t>и</w:t>
      </w:r>
      <w:r>
        <w:t xml:space="preserve"> стицање </w:t>
      </w:r>
      <w:r w:rsidRPr="00117AD0">
        <w:t>користи</w:t>
      </w:r>
      <w:r>
        <w:t xml:space="preserve"> </w:t>
      </w:r>
      <w:r w:rsidRPr="00117AD0">
        <w:t>или</w:t>
      </w:r>
      <w:r>
        <w:t xml:space="preserve"> нам</w:t>
      </w:r>
      <w:r w:rsidRPr="00117AD0">
        <w:t>ерно</w:t>
      </w:r>
      <w:r>
        <w:t xml:space="preserve"> </w:t>
      </w:r>
      <w:r w:rsidRPr="00117AD0">
        <w:t>прикривање</w:t>
      </w:r>
      <w:r>
        <w:t xml:space="preserve"> </w:t>
      </w:r>
      <w:r w:rsidRPr="00117AD0">
        <w:t xml:space="preserve">истих), интерна организација посла (управљање, улоге и одговорности, делегирање итд.), сигурност запослених, објеката и опреме. </w:t>
      </w:r>
    </w:p>
    <w:p w:rsidR="00E33708" w:rsidRPr="00117AD0" w:rsidRDefault="00E33708" w:rsidP="00E33708">
      <w:pPr>
        <w:spacing w:line="240" w:lineRule="atLeast"/>
        <w:jc w:val="both"/>
      </w:pP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>Ризици с аспекта законитости и исправности су: јасноћа, прикладност и јединственост постојећих закона, прописа и правила и други могући исходи који се односе на законитост и правилност.</w:t>
      </w:r>
    </w:p>
    <w:p w:rsidR="00E33708" w:rsidRPr="00117AD0" w:rsidRDefault="00E33708" w:rsidP="00E33708">
      <w:pPr>
        <w:spacing w:line="240" w:lineRule="atLeast"/>
        <w:jc w:val="both"/>
      </w:pP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>Ризици који се односе на комуникацију и информисање су: методе и канали комуницирања, квалитет и правовременост информација.</w:t>
      </w:r>
    </w:p>
    <w:p w:rsidR="00E33708" w:rsidRPr="00117AD0" w:rsidRDefault="00E33708" w:rsidP="00E33708">
      <w:pPr>
        <w:spacing w:line="240" w:lineRule="atLeast"/>
        <w:ind w:firstLine="708"/>
        <w:jc w:val="both"/>
      </w:pPr>
    </w:p>
    <w:p w:rsidR="00E33708" w:rsidRPr="00117AD0" w:rsidRDefault="00E33708" w:rsidP="00E33708">
      <w:pPr>
        <w:spacing w:line="240" w:lineRule="atLeast"/>
        <w:ind w:firstLine="708"/>
        <w:jc w:val="both"/>
      </w:pPr>
      <w:r w:rsidRPr="00117AD0">
        <w:t xml:space="preserve">. 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>
        <w:tab/>
      </w:r>
      <w:r w:rsidRPr="00117AD0">
        <w:t>Утврђивање ризика укључује идентификацију потенцијалних ризика за стратешке и оперативне циљеве и с</w:t>
      </w:r>
      <w:r>
        <w:t xml:space="preserve"> </w:t>
      </w:r>
      <w:r w:rsidRPr="00117AD0">
        <w:t>њима</w:t>
      </w:r>
      <w:r>
        <w:t xml:space="preserve"> </w:t>
      </w:r>
      <w:r w:rsidRPr="00117AD0">
        <w:t>повезане</w:t>
      </w:r>
      <w:r>
        <w:t xml:space="preserve"> </w:t>
      </w:r>
      <w:r w:rsidRPr="00117AD0">
        <w:t>циљеве</w:t>
      </w:r>
      <w:r>
        <w:t xml:space="preserve"> </w:t>
      </w:r>
      <w:r w:rsidRPr="00117AD0">
        <w:t>кључних</w:t>
      </w:r>
      <w:r>
        <w:t xml:space="preserve"> </w:t>
      </w:r>
      <w:r w:rsidRPr="00117AD0">
        <w:t xml:space="preserve">процеса Града, узрок ризика, као и потенцијалне последице ризика. 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 w:rsidRPr="00117AD0">
        <w:t>Ризици се утврђују у Обрасцу за утврђивање и процену ризика и евидентирају се у Регистру ризика који се успоставља на нивоу Града.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ascii="Arial Narrow" w:hAnsi="Arial Narrow" w:cs="MinionPro-Bold"/>
          <w:b/>
          <w:bCs/>
          <w:lang w:val="sr-Cyrl-BA" w:eastAsia="en-US"/>
        </w:rPr>
      </w:pPr>
    </w:p>
    <w:p w:rsidR="00E33708" w:rsidRPr="00117AD0" w:rsidRDefault="00E33708" w:rsidP="00E33708">
      <w:pPr>
        <w:numPr>
          <w:ilvl w:val="0"/>
          <w:numId w:val="22"/>
        </w:numPr>
        <w:suppressAutoHyphens w:val="0"/>
        <w:spacing w:before="100" w:beforeAutospacing="1" w:line="240" w:lineRule="atLeast"/>
        <w:jc w:val="center"/>
      </w:pPr>
      <w:r w:rsidRPr="00117AD0">
        <w:rPr>
          <w:b/>
          <w:bCs/>
        </w:rPr>
        <w:t>Процена ризика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</w:pPr>
      <w:r>
        <w:tab/>
      </w:r>
      <w:r w:rsidRPr="00117AD0">
        <w:t>Процена ризика се врши на основу две врсте улазних информација – о процени утицаја ризика и процени вероватноће појаве ризика. Укупна изложеност ризику добија се множењем бодова за утицај с бодовима за вероватноћу (тако се ризик с највећим утицајем и највећом вероватноћом, које бодујемо оценом три, може проценити с највише девет бодова). Укупна изложеност ризику може бити ниска, средња и висока. Матрица ризика која је приказана на следећој табели користиће се за мерење ризика.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</w:pPr>
    </w:p>
    <w:p w:rsidR="00E33708" w:rsidRPr="00117AD0" w:rsidRDefault="00E33708" w:rsidP="00E33708">
      <w:pPr>
        <w:spacing w:line="240" w:lineRule="atLeast"/>
        <w:ind w:firstLine="708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50"/>
        <w:gridCol w:w="1252"/>
        <w:gridCol w:w="1843"/>
        <w:gridCol w:w="1701"/>
        <w:gridCol w:w="1985"/>
      </w:tblGrid>
      <w:tr w:rsidR="00E33708" w:rsidRPr="00117AD0" w:rsidTr="00AA7677">
        <w:tc>
          <w:tcPr>
            <w:tcW w:w="850" w:type="dxa"/>
            <w:vMerge w:val="restart"/>
            <w:textDirection w:val="btLr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 Narrow" w:eastAsia="Calibri" w:hAnsi="Arial Narrow" w:cs="MinionPro-Regular"/>
                <w:b/>
                <w:sz w:val="24"/>
                <w:szCs w:val="24"/>
                <w:lang w:val="sr-Cyrl-BA"/>
              </w:rPr>
            </w:pPr>
            <w:r w:rsidRPr="00117AD0">
              <w:rPr>
                <w:rFonts w:ascii="Calibri" w:hAnsi="Calibri" w:cs="Calibri"/>
              </w:rPr>
              <w:t> </w:t>
            </w:r>
            <w:bookmarkStart w:id="0" w:name="table01"/>
            <w:bookmarkEnd w:id="0"/>
            <w:r w:rsidRPr="00117AD0">
              <w:rPr>
                <w:rFonts w:ascii="Arial Narrow" w:eastAsia="Calibri" w:hAnsi="Arial Narrow" w:cs="MinionPro-Regular"/>
                <w:b/>
                <w:sz w:val="24"/>
                <w:szCs w:val="24"/>
                <w:lang w:val="sr-Cyrl-BA"/>
              </w:rPr>
              <w:t>УТИЦАЈ</w:t>
            </w:r>
          </w:p>
        </w:tc>
        <w:tc>
          <w:tcPr>
            <w:tcW w:w="1252" w:type="dxa"/>
            <w:tcBorders>
              <w:righ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Велики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FFFF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</w:tc>
        <w:tc>
          <w:tcPr>
            <w:tcW w:w="1701" w:type="dxa"/>
            <w:shd w:val="clear" w:color="auto" w:fill="FF00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00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</w:tr>
      <w:tr w:rsidR="00E33708" w:rsidRPr="00117AD0" w:rsidTr="00AA7677">
        <w:tc>
          <w:tcPr>
            <w:tcW w:w="850" w:type="dxa"/>
            <w:vMerge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252" w:type="dxa"/>
            <w:tcBorders>
              <w:righ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Умерен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00B05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</w:tc>
        <w:tc>
          <w:tcPr>
            <w:tcW w:w="1985" w:type="dxa"/>
            <w:shd w:val="clear" w:color="auto" w:fill="FF00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</w:tr>
      <w:tr w:rsidR="00E33708" w:rsidRPr="00117AD0" w:rsidTr="00AA7677"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2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Низак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5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00B05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00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</w:tc>
      </w:tr>
      <w:tr w:rsidR="00E33708" w:rsidRPr="00117AD0" w:rsidTr="00AA7677"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33708" w:rsidRPr="00117AD0" w:rsidRDefault="00E33708" w:rsidP="00AA7677">
            <w:pPr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Ниска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Средња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  <w:t>Висока</w:t>
            </w:r>
          </w:p>
        </w:tc>
      </w:tr>
      <w:tr w:rsidR="00E33708" w:rsidRPr="00117AD0" w:rsidTr="00AA76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MinionPro-Regular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</w:p>
        </w:tc>
        <w:tc>
          <w:tcPr>
            <w:tcW w:w="5529" w:type="dxa"/>
            <w:gridSpan w:val="3"/>
            <w:tcBorders>
              <w:left w:val="single" w:sz="18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MinionPro-Regular"/>
                <w:sz w:val="24"/>
                <w:szCs w:val="24"/>
                <w:lang w:val="sr-Cyrl-BA"/>
              </w:rPr>
            </w:pPr>
            <w:r w:rsidRPr="00117AD0">
              <w:rPr>
                <w:rFonts w:ascii="Arial Narrow" w:eastAsia="Calibri" w:hAnsi="Arial Narrow" w:cs="MinionPro-Regular"/>
                <w:b/>
                <w:sz w:val="24"/>
                <w:szCs w:val="24"/>
                <w:lang w:val="sr-Cyrl-BA"/>
              </w:rPr>
              <w:t>ВЕРОВАТНОЋА</w:t>
            </w:r>
          </w:p>
        </w:tc>
      </w:tr>
    </w:tbl>
    <w:p w:rsidR="00E33708" w:rsidRPr="00117AD0" w:rsidRDefault="00E33708" w:rsidP="00E33708">
      <w:pPr>
        <w:spacing w:line="260" w:lineRule="atLeast"/>
        <w:jc w:val="both"/>
        <w:rPr>
          <w:rFonts w:ascii="Calibri" w:hAnsi="Calibri" w:cs="Calibri"/>
        </w:rPr>
      </w:pPr>
    </w:p>
    <w:p w:rsidR="00E33708" w:rsidRPr="00117AD0" w:rsidRDefault="00E33708" w:rsidP="00E33708">
      <w:pPr>
        <w:spacing w:line="240" w:lineRule="atLeast"/>
        <w:jc w:val="both"/>
      </w:pPr>
      <w:r>
        <w:tab/>
      </w:r>
      <w:r w:rsidRPr="00117AD0">
        <w:t>Град ризик сматра критичним ако је укупна изложеност ризику оцењена као висока у следећим ситуацијама: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ако представља извесну претњу успешном завршетку програма, пројекта, и активности,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ако ће проузроковати знатну штету интересним групама (грађанима, добављачима, другим корисницима буџета, итд.),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ако је  последица  ризика повреда закона и прописа,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ако ће доћи до значајних  финансијских  губитака,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ако се  доводи у питање  сигурност  запослених, и</w:t>
      </w:r>
    </w:p>
    <w:p w:rsidR="00E33708" w:rsidRPr="00117AD0" w:rsidRDefault="00E33708" w:rsidP="00E33708">
      <w:pPr>
        <w:numPr>
          <w:ilvl w:val="1"/>
          <w:numId w:val="21"/>
        </w:numPr>
        <w:suppressAutoHyphens w:val="0"/>
        <w:spacing w:line="240" w:lineRule="atLeast"/>
        <w:contextualSpacing/>
        <w:jc w:val="both"/>
      </w:pPr>
      <w:r w:rsidRPr="00117AD0">
        <w:t>у било  ком случају  озбиљног утицаја  на углед Града.</w:t>
      </w:r>
    </w:p>
    <w:p w:rsidR="00E33708" w:rsidRPr="00117AD0" w:rsidRDefault="00E33708" w:rsidP="00E33708">
      <w:pPr>
        <w:spacing w:line="240" w:lineRule="atLeast"/>
        <w:ind w:left="1440"/>
        <w:contextualSpacing/>
        <w:jc w:val="both"/>
      </w:pPr>
    </w:p>
    <w:p w:rsidR="00E33708" w:rsidRPr="00117AD0" w:rsidRDefault="00E33708" w:rsidP="00E33708">
      <w:pPr>
        <w:spacing w:line="260" w:lineRule="atLeast"/>
        <w:jc w:val="both"/>
        <w:rPr>
          <w:rFonts w:ascii="Calibri" w:hAnsi="Calibri" w:cs="Calibri"/>
        </w:rPr>
      </w:pPr>
      <w:r w:rsidRPr="00117AD0">
        <w:t>За бодовање вероватноће и утицаја ризика користе се следећи параметри:</w:t>
      </w:r>
    </w:p>
    <w:tbl>
      <w:tblPr>
        <w:tblStyle w:val="Reetkatablice1"/>
        <w:tblW w:w="0" w:type="auto"/>
        <w:tblLook w:val="04A0"/>
      </w:tblPr>
      <w:tblGrid>
        <w:gridCol w:w="1668"/>
        <w:gridCol w:w="5811"/>
        <w:gridCol w:w="993"/>
      </w:tblGrid>
      <w:tr w:rsidR="00E33708" w:rsidRPr="00117AD0" w:rsidTr="00AA7677">
        <w:tc>
          <w:tcPr>
            <w:tcW w:w="7479" w:type="dxa"/>
            <w:gridSpan w:val="2"/>
            <w:tcBorders>
              <w:right w:val="single" w:sz="2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bookmarkStart w:id="1" w:name="table02"/>
            <w:bookmarkEnd w:id="1"/>
            <w:r w:rsidRPr="00117AD0">
              <w:rPr>
                <w:b/>
                <w:bCs/>
                <w:sz w:val="24"/>
                <w:szCs w:val="24"/>
                <w:lang w:val="sr-Cyrl-BA"/>
              </w:rPr>
              <w:t>ВЕРОВАТНОЋА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117AD0">
              <w:rPr>
                <w:b/>
                <w:bCs/>
                <w:sz w:val="24"/>
                <w:szCs w:val="24"/>
                <w:lang w:val="sr-Cyrl-BA"/>
              </w:rPr>
              <w:t>Оцена</w:t>
            </w:r>
          </w:p>
        </w:tc>
      </w:tr>
      <w:tr w:rsidR="00E33708" w:rsidRPr="00117AD0" w:rsidTr="00AA7677">
        <w:tc>
          <w:tcPr>
            <w:tcW w:w="1668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Велика</w:t>
            </w:r>
          </w:p>
        </w:tc>
        <w:tc>
          <w:tcPr>
            <w:tcW w:w="5811" w:type="dxa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Веома вероватна присутност – очекује се да ће се овај догађај јавити у већини случајева</w:t>
            </w:r>
          </w:p>
        </w:tc>
        <w:tc>
          <w:tcPr>
            <w:tcW w:w="993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3</w:t>
            </w:r>
          </w:p>
        </w:tc>
      </w:tr>
      <w:tr w:rsidR="00E33708" w:rsidRPr="00117AD0" w:rsidTr="00AA7677">
        <w:tc>
          <w:tcPr>
            <w:tcW w:w="1668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Средња</w:t>
            </w:r>
          </w:p>
        </w:tc>
        <w:tc>
          <w:tcPr>
            <w:tcW w:w="5811" w:type="dxa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Могућа присутност – догађај се понекад може догодити</w:t>
            </w:r>
          </w:p>
        </w:tc>
        <w:tc>
          <w:tcPr>
            <w:tcW w:w="993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2</w:t>
            </w:r>
          </w:p>
        </w:tc>
      </w:tr>
      <w:tr w:rsidR="00E33708" w:rsidRPr="00117AD0" w:rsidTr="00AA7677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Мала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Мало вероватна присутност – настанак догађаја није вероватан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1</w:t>
            </w:r>
          </w:p>
        </w:tc>
      </w:tr>
      <w:tr w:rsidR="00E33708" w:rsidRPr="00117AD0" w:rsidTr="00AA7677">
        <w:tc>
          <w:tcPr>
            <w:tcW w:w="8472" w:type="dxa"/>
            <w:gridSpan w:val="3"/>
            <w:tcBorders>
              <w:left w:val="nil"/>
              <w:right w:val="nil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inionPro-Bold"/>
                <w:bCs/>
                <w:sz w:val="24"/>
                <w:szCs w:val="24"/>
                <w:lang w:val="sr-Cyrl-BA"/>
              </w:rPr>
            </w:pPr>
          </w:p>
        </w:tc>
      </w:tr>
      <w:tr w:rsidR="00E33708" w:rsidRPr="00117AD0" w:rsidTr="00AA7677">
        <w:tc>
          <w:tcPr>
            <w:tcW w:w="7479" w:type="dxa"/>
            <w:gridSpan w:val="2"/>
            <w:tcBorders>
              <w:right w:val="single" w:sz="2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117AD0">
              <w:rPr>
                <w:b/>
                <w:bCs/>
                <w:sz w:val="24"/>
                <w:szCs w:val="24"/>
                <w:lang w:val="sr-Cyrl-BA"/>
              </w:rPr>
              <w:t>УТИЦАЈ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sr-Cyrl-BA"/>
              </w:rPr>
            </w:pPr>
            <w:r w:rsidRPr="00117AD0">
              <w:rPr>
                <w:b/>
                <w:bCs/>
                <w:sz w:val="24"/>
                <w:szCs w:val="24"/>
                <w:lang w:val="sr-Cyrl-BA"/>
              </w:rPr>
              <w:t xml:space="preserve">Оцена </w:t>
            </w:r>
          </w:p>
        </w:tc>
      </w:tr>
      <w:tr w:rsidR="00E33708" w:rsidRPr="00117AD0" w:rsidTr="00AA7677">
        <w:tc>
          <w:tcPr>
            <w:tcW w:w="1668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Велики</w:t>
            </w:r>
          </w:p>
        </w:tc>
        <w:tc>
          <w:tcPr>
            <w:tcW w:w="5811" w:type="dxa"/>
            <w:tcBorders>
              <w:right w:val="single" w:sz="2" w:space="0" w:color="auto"/>
            </w:tcBorders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Активност (посао) ће бити озбиљно угрожена, односно остваривање циљева ће бити значајно нарушено (</w:t>
            </w:r>
            <w:r w:rsidRPr="00117AD0">
              <w:rPr>
                <w:bCs/>
                <w:i/>
                <w:sz w:val="24"/>
                <w:szCs w:val="24"/>
                <w:lang w:val="sr-Cyrl-BA"/>
              </w:rPr>
              <w:t>прекид у пружању основних услуга; значајан губитак имовине; озбиљне штете по околину; озбиљне претње по углед и поверење јавности; притисак јавности...</w:t>
            </w:r>
            <w:r w:rsidRPr="00117AD0">
              <w:rPr>
                <w:bCs/>
                <w:sz w:val="24"/>
                <w:szCs w:val="24"/>
                <w:lang w:val="sr-Cyrl-BA"/>
              </w:rPr>
              <w:t>).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3</w:t>
            </w:r>
          </w:p>
        </w:tc>
      </w:tr>
      <w:tr w:rsidR="00E33708" w:rsidRPr="00117AD0" w:rsidTr="00AA7677">
        <w:tc>
          <w:tcPr>
            <w:tcW w:w="1668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Умерен</w:t>
            </w:r>
          </w:p>
        </w:tc>
        <w:tc>
          <w:tcPr>
            <w:tcW w:w="5811" w:type="dxa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Ризик ће довести до значајног финансијског губитка или потешкоћа. Руководству ће требати доста времена да то отклони (</w:t>
            </w:r>
            <w:r w:rsidRPr="00117AD0">
              <w:rPr>
                <w:bCs/>
                <w:i/>
                <w:sz w:val="24"/>
                <w:szCs w:val="24"/>
                <w:lang w:val="sr-Cyrl-BA"/>
              </w:rPr>
              <w:t>прекид неких основних функција, штете на имовини, одређене штетне последице на околину, одређени-делимични губитак поверења јавности, негативна меди</w:t>
            </w:r>
            <w:r w:rsidRPr="00117AD0">
              <w:rPr>
                <w:bCs/>
                <w:i/>
                <w:sz w:val="24"/>
                <w:szCs w:val="24"/>
              </w:rPr>
              <w:t>ј</w:t>
            </w:r>
            <w:r w:rsidRPr="00117AD0">
              <w:rPr>
                <w:bCs/>
                <w:i/>
                <w:sz w:val="24"/>
                <w:szCs w:val="24"/>
                <w:lang w:val="sr-Cyrl-BA"/>
              </w:rPr>
              <w:t>ска пажња...)</w:t>
            </w:r>
          </w:p>
        </w:tc>
        <w:tc>
          <w:tcPr>
            <w:tcW w:w="993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2</w:t>
            </w:r>
          </w:p>
        </w:tc>
      </w:tr>
      <w:tr w:rsidR="00E33708" w:rsidRPr="00117AD0" w:rsidTr="00AA7677">
        <w:tc>
          <w:tcPr>
            <w:tcW w:w="1668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Мали</w:t>
            </w:r>
          </w:p>
        </w:tc>
        <w:tc>
          <w:tcPr>
            <w:tcW w:w="5811" w:type="dxa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 xml:space="preserve">Ризик би могао имати одређене последице на активност (посао), али не би требало да спречи остваривање дугорочних циљева </w:t>
            </w:r>
            <w:r w:rsidRPr="00117AD0">
              <w:rPr>
                <w:bCs/>
                <w:i/>
                <w:sz w:val="24"/>
                <w:szCs w:val="24"/>
                <w:lang w:val="sr-Cyrl-BA"/>
              </w:rPr>
              <w:t>(кашњење у роковим код мање значајних услуга; губитак на имовини мале вредности; привремене штетне последице; слабо стицање поверења; одређена неадекватна или неповољна медијска пажња...).</w:t>
            </w:r>
          </w:p>
        </w:tc>
        <w:tc>
          <w:tcPr>
            <w:tcW w:w="993" w:type="dxa"/>
            <w:vAlign w:val="center"/>
          </w:tcPr>
          <w:p w:rsidR="00E33708" w:rsidRPr="00117AD0" w:rsidRDefault="00E33708" w:rsidP="00AA767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sr-Cyrl-BA"/>
              </w:rPr>
            </w:pPr>
            <w:r w:rsidRPr="00117AD0">
              <w:rPr>
                <w:bCs/>
                <w:sz w:val="24"/>
                <w:szCs w:val="24"/>
                <w:lang w:val="sr-Cyrl-BA"/>
              </w:rPr>
              <w:t>1</w:t>
            </w:r>
          </w:p>
        </w:tc>
      </w:tr>
    </w:tbl>
    <w:p w:rsidR="00E33708" w:rsidRPr="00117AD0" w:rsidRDefault="00E33708" w:rsidP="00E33708">
      <w:pPr>
        <w:spacing w:line="260" w:lineRule="atLeast"/>
        <w:jc w:val="both"/>
        <w:rPr>
          <w:rFonts w:ascii="Calibri" w:hAnsi="Calibri" w:cs="Calibri"/>
        </w:rPr>
      </w:pPr>
      <w:r w:rsidRPr="00117AD0">
        <w:rPr>
          <w:rFonts w:ascii="Calibri" w:hAnsi="Calibri" w:cs="Calibri"/>
        </w:rPr>
        <w:t> </w:t>
      </w:r>
    </w:p>
    <w:p w:rsidR="00E33708" w:rsidRPr="00117AD0" w:rsidRDefault="00E33708" w:rsidP="00E33708">
      <w:pPr>
        <w:numPr>
          <w:ilvl w:val="0"/>
          <w:numId w:val="23"/>
        </w:numPr>
        <w:suppressAutoHyphens w:val="0"/>
        <w:spacing w:before="100" w:beforeAutospacing="1" w:line="240" w:lineRule="atLeast"/>
        <w:ind w:left="2120" w:firstLine="0"/>
        <w:jc w:val="both"/>
      </w:pPr>
      <w:r w:rsidRPr="00117AD0">
        <w:rPr>
          <w:b/>
          <w:bCs/>
        </w:rPr>
        <w:t>Поступање по ризицима</w:t>
      </w:r>
    </w:p>
    <w:p w:rsidR="00E33708" w:rsidRPr="00117AD0" w:rsidRDefault="00E33708" w:rsidP="00E33708">
      <w:pPr>
        <w:spacing w:before="100" w:beforeAutospacing="1" w:line="240" w:lineRule="atLeast"/>
        <w:jc w:val="both"/>
      </w:pPr>
      <w:r>
        <w:tab/>
      </w:r>
      <w:r w:rsidRPr="00117AD0">
        <w:t>Вероватноћа и утицај ризика смањује се избором прикладног одговора на ризик. Одлука зависи од важности ризика, те о толеранцији и ставу према ризику. Циљ управљања ризицима је смањити вероватноћу наступања потенцијалног догађаја и његов негативан учинак.</w:t>
      </w:r>
    </w:p>
    <w:p w:rsidR="00E33708" w:rsidRPr="00117AD0" w:rsidRDefault="00E33708" w:rsidP="00E33708">
      <w:pPr>
        <w:spacing w:before="100" w:beforeAutospacing="1" w:line="240" w:lineRule="atLeast"/>
        <w:jc w:val="both"/>
      </w:pPr>
      <w:r>
        <w:lastRenderedPageBreak/>
        <w:tab/>
      </w:r>
      <w:r w:rsidRPr="00117AD0">
        <w:t>За сваки ризик треба изабрати један од следећих одговора на ризик:</w:t>
      </w:r>
    </w:p>
    <w:p w:rsidR="00E33708" w:rsidRPr="00117AD0" w:rsidRDefault="00E33708" w:rsidP="00E33708">
      <w:pPr>
        <w:ind w:firstLine="708"/>
        <w:jc w:val="both"/>
      </w:pPr>
      <w:r w:rsidRPr="00117AD0">
        <w:t>1. избегавање ризика – на начин да се одређене активности изводе другачије</w:t>
      </w:r>
      <w:r>
        <w:t xml:space="preserve"> </w:t>
      </w:r>
      <w:r w:rsidRPr="00117AD0">
        <w:t>или</w:t>
      </w:r>
      <w:r w:rsidRPr="00117AD0">
        <w:tab/>
        <w:t>да</w:t>
      </w:r>
      <w:r>
        <w:t xml:space="preserve"> </w:t>
      </w:r>
      <w:r w:rsidRPr="00117AD0">
        <w:t>се</w:t>
      </w:r>
      <w:r>
        <w:t xml:space="preserve"> </w:t>
      </w:r>
      <w:r w:rsidRPr="00117AD0">
        <w:t>укину;</w:t>
      </w:r>
    </w:p>
    <w:p w:rsidR="00E33708" w:rsidRPr="00117AD0" w:rsidRDefault="00E33708" w:rsidP="00E33708">
      <w:pPr>
        <w:ind w:firstLine="708"/>
        <w:jc w:val="both"/>
      </w:pPr>
      <w:r w:rsidRPr="00117AD0">
        <w:t xml:space="preserve">2. преношење ризика – путем конвенционалног осигурања или пренос на трећу </w:t>
      </w:r>
      <w:r w:rsidRPr="00117AD0">
        <w:tab/>
        <w:t>страну;</w:t>
      </w:r>
    </w:p>
    <w:p w:rsidR="00E33708" w:rsidRPr="00117AD0" w:rsidRDefault="00E33708" w:rsidP="00E33708">
      <w:pPr>
        <w:ind w:firstLine="708"/>
        <w:jc w:val="both"/>
      </w:pPr>
      <w:r w:rsidRPr="00117AD0">
        <w:t xml:space="preserve">3. прихватање ризика – када су могућности за предузимање одређених мера </w:t>
      </w:r>
      <w:r w:rsidRPr="00117AD0">
        <w:tab/>
        <w:t xml:space="preserve">ограничене или су трошкови предузимања мера несразмерни у односу на могуће </w:t>
      </w:r>
      <w:r w:rsidRPr="00117AD0">
        <w:tab/>
        <w:t xml:space="preserve">користи, с тим да ризик треба пратити како би се осигурало да остане на </w:t>
      </w:r>
      <w:r w:rsidRPr="00117AD0">
        <w:tab/>
        <w:t>прихватљивом нивоу;</w:t>
      </w:r>
    </w:p>
    <w:p w:rsidR="00E33708" w:rsidRPr="00117AD0" w:rsidRDefault="00E33708" w:rsidP="00E33708">
      <w:pPr>
        <w:ind w:firstLine="708"/>
        <w:jc w:val="both"/>
      </w:pPr>
      <w:r w:rsidRPr="00117AD0">
        <w:t xml:space="preserve">4. смањивање/ублажавање ризика – предузети мере да се смањи вероватноћа или </w:t>
      </w:r>
      <w:r w:rsidRPr="00117AD0">
        <w:tab/>
        <w:t>утицај ризика.</w:t>
      </w:r>
    </w:p>
    <w:p w:rsidR="00E33708" w:rsidRPr="00117AD0" w:rsidRDefault="00E33708" w:rsidP="00E33708">
      <w:pPr>
        <w:spacing w:before="100" w:beforeAutospacing="1" w:line="240" w:lineRule="atLeast"/>
        <w:jc w:val="both"/>
      </w:pPr>
      <w:r>
        <w:tab/>
      </w:r>
      <w:r w:rsidRPr="00117AD0">
        <w:t xml:space="preserve">Наведене мере треба да буду одговарајуће, трошковно ефикасне, свеобухватне и у непосредној вези са значајем ризика. </w:t>
      </w:r>
    </w:p>
    <w:p w:rsidR="00E33708" w:rsidRPr="00117AD0" w:rsidRDefault="00E33708" w:rsidP="00E33708">
      <w:pPr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О поступању по ризицима значајним за целокупно пословање Града одлучује градоначелник, на основу предлога Радне групе односно на сопствену иницијативу или на предлог руководиоца организационе јединице или органа.</w:t>
      </w:r>
    </w:p>
    <w:p w:rsidR="00E33708" w:rsidRPr="00117AD0" w:rsidRDefault="00E33708" w:rsidP="00E33708">
      <w:pPr>
        <w:spacing w:before="100" w:beforeAutospacing="1" w:line="240" w:lineRule="atLeast"/>
        <w:jc w:val="both"/>
      </w:pPr>
      <w:r>
        <w:tab/>
      </w:r>
      <w:r w:rsidRPr="00117AD0">
        <w:t>Подаци о поступању по ризицима и одговори на ризике биће садржани у Обрасцу за утврђивање и процену ризика и у Регистру ризика у којем је дефинисан рок за извршење планираних радњи и одговорна особа за спровођење потребних радњи.</w:t>
      </w:r>
    </w:p>
    <w:p w:rsidR="00E33708" w:rsidRPr="00117AD0" w:rsidRDefault="00E33708" w:rsidP="00E33708">
      <w:pPr>
        <w:spacing w:line="260" w:lineRule="atLeast"/>
        <w:ind w:left="2120"/>
        <w:jc w:val="both"/>
        <w:rPr>
          <w:rFonts w:ascii="Calibri" w:hAnsi="Calibri" w:cs="Calibri"/>
        </w:rPr>
      </w:pPr>
      <w:r w:rsidRPr="00117AD0">
        <w:rPr>
          <w:rFonts w:ascii="Calibri" w:hAnsi="Calibri" w:cs="Calibri"/>
        </w:rPr>
        <w:t> </w:t>
      </w:r>
    </w:p>
    <w:p w:rsidR="00E33708" w:rsidRPr="00117AD0" w:rsidRDefault="00E33708" w:rsidP="00E33708">
      <w:pPr>
        <w:numPr>
          <w:ilvl w:val="0"/>
          <w:numId w:val="24"/>
        </w:numPr>
        <w:suppressAutoHyphens w:val="0"/>
        <w:spacing w:before="100" w:beforeAutospacing="1" w:line="240" w:lineRule="atLeast"/>
        <w:ind w:left="2120" w:firstLine="0"/>
        <w:jc w:val="both"/>
      </w:pPr>
      <w:r w:rsidRPr="00117AD0">
        <w:rPr>
          <w:b/>
          <w:bCs/>
        </w:rPr>
        <w:t xml:space="preserve">Праћење и извештавање о ризицима </w:t>
      </w:r>
    </w:p>
    <w:p w:rsidR="00E33708" w:rsidRPr="00117AD0" w:rsidRDefault="00E33708" w:rsidP="00E33708">
      <w:pPr>
        <w:ind w:left="360"/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 xml:space="preserve">С обзиром да се окружење у коме Град послује стално мења, потребно је стално праћење и информисање о ризицима. Праћење утврђених ризика обухвата и праћење спровођења мера за смањење ризика. Ризике треба редовно ажурирати и разматрати како би одговори на њих и даље били ефикасни. Овим се процењује ефикасност управљања ризицима и потреба додатног утицаја на ублажавање истих. У складу са тим, регистри ризика се ажурирају сваке године, а по потреби и чешће. 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>
        <w:tab/>
      </w:r>
      <w:r w:rsidRPr="00117AD0">
        <w:t>Град</w:t>
      </w:r>
      <w:r>
        <w:t xml:space="preserve"> </w:t>
      </w:r>
      <w:r w:rsidRPr="00117AD0">
        <w:t>ће</w:t>
      </w:r>
      <w:r>
        <w:t xml:space="preserve"> </w:t>
      </w:r>
      <w:r w:rsidRPr="00117AD0">
        <w:t>успоставити</w:t>
      </w:r>
      <w:r>
        <w:t xml:space="preserve"> </w:t>
      </w:r>
      <w:r w:rsidRPr="00117AD0">
        <w:t>интерно</w:t>
      </w:r>
      <w:r>
        <w:t xml:space="preserve"> изв</w:t>
      </w:r>
      <w:r w:rsidRPr="00117AD0">
        <w:t>ештавање</w:t>
      </w:r>
      <w:r>
        <w:t xml:space="preserve"> </w:t>
      </w:r>
      <w:r w:rsidRPr="00117AD0">
        <w:t>о</w:t>
      </w:r>
      <w:r>
        <w:t xml:space="preserve"> </w:t>
      </w:r>
      <w:r w:rsidRPr="00117AD0">
        <w:t>управљањ</w:t>
      </w:r>
      <w:r>
        <w:t xml:space="preserve">у </w:t>
      </w:r>
      <w:r w:rsidRPr="00117AD0">
        <w:t>ризицима</w:t>
      </w:r>
      <w:r>
        <w:t xml:space="preserve"> </w:t>
      </w:r>
      <w:r w:rsidRPr="00117AD0">
        <w:t>у</w:t>
      </w:r>
      <w:r>
        <w:t xml:space="preserve"> </w:t>
      </w:r>
      <w:r w:rsidRPr="00117AD0">
        <w:t>складу</w:t>
      </w:r>
      <w:r>
        <w:t xml:space="preserve"> </w:t>
      </w:r>
      <w:r w:rsidRPr="00117AD0">
        <w:t>с</w:t>
      </w:r>
      <w:r>
        <w:t xml:space="preserve"> </w:t>
      </w:r>
      <w:r w:rsidRPr="00117AD0">
        <w:t>властитим</w:t>
      </w:r>
      <w:r>
        <w:t xml:space="preserve"> </w:t>
      </w:r>
      <w:r w:rsidRPr="00117AD0">
        <w:t>потребама (временско</w:t>
      </w:r>
      <w:r>
        <w:t xml:space="preserve"> </w:t>
      </w:r>
      <w:r w:rsidRPr="00117AD0">
        <w:t>раздобље</w:t>
      </w:r>
      <w:r>
        <w:t xml:space="preserve"> </w:t>
      </w:r>
      <w:r w:rsidRPr="00117AD0">
        <w:t>и</w:t>
      </w:r>
      <w:r>
        <w:t xml:space="preserve"> изв</w:t>
      </w:r>
      <w:r w:rsidRPr="00117AD0">
        <w:t>ештавања, садржаји</w:t>
      </w:r>
      <w:r>
        <w:t xml:space="preserve"> изв</w:t>
      </w:r>
      <w:r w:rsidRPr="00117AD0">
        <w:t>ештај</w:t>
      </w:r>
      <w:r>
        <w:t>а</w:t>
      </w:r>
      <w:r w:rsidRPr="00117AD0">
        <w:t>, ниво</w:t>
      </w:r>
      <w:r>
        <w:t xml:space="preserve"> </w:t>
      </w:r>
      <w:r w:rsidRPr="00117AD0">
        <w:t>потребних</w:t>
      </w:r>
      <w:r>
        <w:t xml:space="preserve"> </w:t>
      </w:r>
      <w:r w:rsidRPr="00117AD0">
        <w:t>детаља</w:t>
      </w:r>
      <w:r>
        <w:t xml:space="preserve"> </w:t>
      </w:r>
      <w:r w:rsidRPr="00117AD0">
        <w:t>и</w:t>
      </w:r>
      <w:r>
        <w:t xml:space="preserve"> </w:t>
      </w:r>
      <w:r w:rsidRPr="00117AD0">
        <w:t>сл.)</w:t>
      </w:r>
      <w:r>
        <w:t xml:space="preserve"> </w:t>
      </w:r>
      <w:r w:rsidRPr="00117AD0">
        <w:t>како</w:t>
      </w:r>
      <w:r>
        <w:t xml:space="preserve"> </w:t>
      </w:r>
      <w:r w:rsidRPr="00117AD0">
        <w:t>би</w:t>
      </w:r>
      <w:r>
        <w:t xml:space="preserve"> </w:t>
      </w:r>
      <w:r w:rsidRPr="00117AD0">
        <w:t>највише</w:t>
      </w:r>
      <w:r>
        <w:t xml:space="preserve"> </w:t>
      </w:r>
      <w:r w:rsidRPr="00117AD0">
        <w:t>руководство</w:t>
      </w:r>
      <w:r>
        <w:t xml:space="preserve"> </w:t>
      </w:r>
      <w:r w:rsidRPr="00117AD0">
        <w:t>било</w:t>
      </w:r>
      <w:r>
        <w:t xml:space="preserve"> информис</w:t>
      </w:r>
      <w:r w:rsidRPr="00117AD0">
        <w:t>ано</w:t>
      </w:r>
      <w:r>
        <w:t xml:space="preserve"> </w:t>
      </w:r>
      <w:r w:rsidRPr="00117AD0">
        <w:t>о</w:t>
      </w:r>
      <w:r>
        <w:t xml:space="preserve"> </w:t>
      </w:r>
      <w:r w:rsidRPr="00117AD0">
        <w:t>најзначајнијим</w:t>
      </w:r>
      <w:r>
        <w:t xml:space="preserve"> </w:t>
      </w:r>
      <w:r w:rsidRPr="00117AD0">
        <w:t>ризицима</w:t>
      </w:r>
      <w:r>
        <w:t xml:space="preserve"> </w:t>
      </w:r>
      <w:r w:rsidRPr="00117AD0">
        <w:t>и</w:t>
      </w:r>
      <w:r>
        <w:t xml:space="preserve"> м</w:t>
      </w:r>
      <w:r w:rsidRPr="00117AD0">
        <w:t>ерама</w:t>
      </w:r>
      <w:r>
        <w:t xml:space="preserve"> </w:t>
      </w:r>
      <w:r w:rsidRPr="00117AD0">
        <w:t>које</w:t>
      </w:r>
      <w:r>
        <w:t xml:space="preserve"> </w:t>
      </w:r>
      <w:r w:rsidRPr="00117AD0">
        <w:t>се</w:t>
      </w:r>
      <w:r>
        <w:t xml:space="preserve"> пре</w:t>
      </w:r>
      <w:r w:rsidRPr="00117AD0">
        <w:t>дузимају</w:t>
      </w:r>
      <w:r>
        <w:t xml:space="preserve"> </w:t>
      </w:r>
      <w:r w:rsidRPr="00117AD0">
        <w:t>у</w:t>
      </w:r>
      <w:r>
        <w:t xml:space="preserve"> </w:t>
      </w:r>
      <w:r w:rsidRPr="00117AD0">
        <w:t>вези</w:t>
      </w:r>
      <w:r>
        <w:t xml:space="preserve"> </w:t>
      </w:r>
      <w:r w:rsidRPr="00117AD0">
        <w:t>с</w:t>
      </w:r>
      <w:r>
        <w:t xml:space="preserve">а </w:t>
      </w:r>
      <w:r w:rsidRPr="00117AD0">
        <w:t>управљањем</w:t>
      </w:r>
      <w:r>
        <w:t xml:space="preserve"> </w:t>
      </w:r>
      <w:r w:rsidRPr="00117AD0">
        <w:t>ризицима.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ascii="Arial Narrow" w:hAnsi="Arial Narrow" w:cs="MinionPro-Regular"/>
          <w:lang w:eastAsia="en-US"/>
        </w:rPr>
      </w:pPr>
      <w:r>
        <w:tab/>
      </w:r>
      <w:r w:rsidRPr="00117AD0">
        <w:t>Извештавање о ризицима спроводиће се једном годишње у склопу Годишњег извештаја о систему финансијског управљања и контроле.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ascii="Arial Narrow" w:hAnsi="Arial Narrow" w:cs="MinionPro-Bold"/>
          <w:b/>
          <w:bCs/>
          <w:lang w:val="sr-Cyrl-BA"/>
        </w:rPr>
      </w:pP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ascii="Arial Narrow" w:hAnsi="Arial Narrow" w:cs="MinionPro-Regular"/>
          <w:lang w:val="sr-Cyrl-BA"/>
        </w:rPr>
      </w:pPr>
    </w:p>
    <w:p w:rsidR="00E33708" w:rsidRPr="00117AD0" w:rsidRDefault="00E33708" w:rsidP="00E33708">
      <w:pPr>
        <w:jc w:val="center"/>
        <w:rPr>
          <w:rFonts w:ascii="Arial Narrow" w:hAnsi="Arial Narrow"/>
          <w:b/>
          <w:caps/>
        </w:rPr>
      </w:pPr>
      <w:r w:rsidRPr="00117AD0">
        <w:rPr>
          <w:rFonts w:ascii="Arial Narrow" w:hAnsi="Arial Narrow"/>
          <w:b/>
          <w:caps/>
        </w:rPr>
        <w:t>4.</w:t>
      </w:r>
      <w:r w:rsidRPr="0081514E">
        <w:rPr>
          <w:b/>
          <w:caps/>
          <w:lang w:val="sr-Cyrl-BA"/>
        </w:rPr>
        <w:t>Улоге, овлашћења и одговорности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>
        <w:tab/>
      </w:r>
      <w:r w:rsidRPr="00117AD0">
        <w:t>Финансијско управљање и контрола је систем политика, процедура и активности које успоставља, одржава и редовно ажурира руководилац корисника јавних средстава, а којим се, управљајући ризицима, обезбеђује уверавање у разумној мери да ће се циљеви корисника јавних средстава остварити на правилан, економичан, ефикасан и ефективан начин, кроз:</w:t>
      </w: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t>1) пословање у складу са прописима, унутрашњим актима и уговорима;</w:t>
      </w: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t>2) потпуност, реалност и интегритет финансијских и пословних извештаја;</w:t>
      </w: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lastRenderedPageBreak/>
        <w:t>3) добро финансијско управљање;</w:t>
      </w:r>
    </w:p>
    <w:p w:rsidR="00E33708" w:rsidRPr="00117AD0" w:rsidRDefault="00E33708" w:rsidP="00E33708">
      <w:pPr>
        <w:tabs>
          <w:tab w:val="left" w:pos="290"/>
        </w:tabs>
        <w:ind w:left="708"/>
        <w:jc w:val="both"/>
      </w:pPr>
      <w:r w:rsidRPr="00117AD0">
        <w:t>4) заштиту средстава и података.</w:t>
      </w:r>
    </w:p>
    <w:p w:rsidR="00E33708" w:rsidRPr="00117AD0" w:rsidRDefault="00E33708" w:rsidP="00E33708">
      <w:pPr>
        <w:tabs>
          <w:tab w:val="left" w:pos="290"/>
        </w:tabs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 xml:space="preserve">У складу са тачком 3.1.2 Стратегије развоја интерне финансијске контроле у јавном сектору у Републици Србији за период 2017-2020. године, чланом 11. Правилника и одељком 2. Стратегије за увођење и развој финансијског управљања и контроле у Граду, управљање ризицима је једна од најзначајнијих одговорности управљачке структуре. Сходно члану 12. Правилника руководиоци на различитим нивоима управљања, у складу са додељеним задацима, одговорни су за испуњавање циљева у оквиру својих надлежности, а тиме и управљање ризицима. </w:t>
      </w:r>
    </w:p>
    <w:p w:rsidR="00E33708" w:rsidRPr="00117AD0" w:rsidRDefault="00E33708" w:rsidP="00E33708">
      <w:pPr>
        <w:tabs>
          <w:tab w:val="left" w:pos="290"/>
        </w:tabs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Самим тим, руководиоци на свим нивоима морају осигурати услове потребне за несметано одвијање свих активности управљања ризицима и увођење одговарајућих и ефективних механизама за њихово смањивање на прихватљив ниво. Сви запослени су укључени у управљање ризицима и треба да буду свесни своје одговорности у идентификовању и управљању ризиком.</w:t>
      </w:r>
    </w:p>
    <w:p w:rsidR="00E33708" w:rsidRPr="00117AD0" w:rsidRDefault="00E33708" w:rsidP="00E33708">
      <w:pPr>
        <w:spacing w:line="260" w:lineRule="atLeast"/>
        <w:jc w:val="both"/>
      </w:pPr>
    </w:p>
    <w:p w:rsidR="00E33708" w:rsidRPr="00117AD0" w:rsidRDefault="00E33708" w:rsidP="00E33708">
      <w:pPr>
        <w:spacing w:line="260" w:lineRule="atLeast"/>
        <w:jc w:val="both"/>
      </w:pPr>
      <w:r w:rsidRPr="00117AD0">
        <w:t>Како би се осигурало успешно спровођење процеса управљања ризицима, одређена су овлашћења и одговорности како следи:</w:t>
      </w:r>
    </w:p>
    <w:p w:rsidR="00E33708" w:rsidRPr="009A75A8" w:rsidRDefault="00E33708" w:rsidP="00E33708">
      <w:pPr>
        <w:spacing w:line="260" w:lineRule="atLeast"/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Градоначелник:</w:t>
      </w:r>
    </w:p>
    <w:p w:rsidR="00E33708" w:rsidRPr="00117AD0" w:rsidRDefault="00E33708" w:rsidP="00E33708">
      <w:pPr>
        <w:numPr>
          <w:ilvl w:val="0"/>
          <w:numId w:val="26"/>
        </w:numPr>
        <w:suppressAutoHyphens w:val="0"/>
        <w:ind w:left="1304" w:firstLine="0"/>
        <w:jc w:val="both"/>
      </w:pPr>
      <w:r w:rsidRPr="00117AD0">
        <w:t>Одређује сатратешки смер и стварање услова за несметано спровођење свих активности везаних за управљање ризицима,</w:t>
      </w:r>
    </w:p>
    <w:p w:rsidR="00E33708" w:rsidRPr="00117AD0" w:rsidRDefault="00E33708" w:rsidP="00E33708">
      <w:pPr>
        <w:numPr>
          <w:ilvl w:val="0"/>
          <w:numId w:val="26"/>
        </w:numPr>
        <w:suppressAutoHyphens w:val="0"/>
        <w:ind w:left="1304" w:firstLine="0"/>
        <w:jc w:val="both"/>
      </w:pPr>
      <w:r w:rsidRPr="00117AD0">
        <w:t>Обезбеђује највиши ниво подршке за управљање ризицима,</w:t>
      </w:r>
    </w:p>
    <w:p w:rsidR="00E33708" w:rsidRPr="00117AD0" w:rsidRDefault="00E33708" w:rsidP="00E33708">
      <w:pPr>
        <w:numPr>
          <w:ilvl w:val="0"/>
          <w:numId w:val="26"/>
        </w:numPr>
        <w:suppressAutoHyphens w:val="0"/>
        <w:ind w:left="1304" w:firstLine="0"/>
        <w:jc w:val="both"/>
      </w:pPr>
      <w:r>
        <w:t>Предлаже Градском већу доношење Стратегије</w:t>
      </w:r>
      <w:r w:rsidRPr="00117AD0">
        <w:t xml:space="preserve"> управљања ризицима,</w:t>
      </w:r>
    </w:p>
    <w:p w:rsidR="00E33708" w:rsidRPr="00117AD0" w:rsidRDefault="00E33708" w:rsidP="00E33708">
      <w:pPr>
        <w:numPr>
          <w:ilvl w:val="0"/>
          <w:numId w:val="26"/>
        </w:numPr>
        <w:suppressAutoHyphens w:val="0"/>
        <w:ind w:left="1304" w:firstLine="0"/>
        <w:jc w:val="both"/>
      </w:pPr>
      <w:r w:rsidRPr="00117AD0">
        <w:t>Обезбеђује да је Регистар ризика успостављен на нивоу постављених  циљева и да се редовно прати</w:t>
      </w:r>
    </w:p>
    <w:p w:rsidR="00E33708" w:rsidRPr="00117AD0" w:rsidRDefault="00E33708" w:rsidP="00E33708">
      <w:pPr>
        <w:jc w:val="both"/>
        <w:rPr>
          <w:rFonts w:ascii="Calibri" w:hAnsi="Calibri" w:cs="Calibri"/>
        </w:rPr>
      </w:pPr>
      <w:r w:rsidRPr="00117AD0">
        <w:rPr>
          <w:rFonts w:ascii="Calibri" w:hAnsi="Calibri" w:cs="Calibri"/>
        </w:rPr>
        <w:t> </w:t>
      </w:r>
    </w:p>
    <w:p w:rsidR="00E33708" w:rsidRPr="00117AD0" w:rsidRDefault="00E33708" w:rsidP="00E33708">
      <w:pPr>
        <w:jc w:val="both"/>
      </w:pPr>
      <w:r>
        <w:tab/>
      </w:r>
      <w:r w:rsidRPr="00117AD0">
        <w:t>Начелник управе:</w:t>
      </w:r>
    </w:p>
    <w:p w:rsidR="00E33708" w:rsidRPr="00117AD0" w:rsidRDefault="00E33708" w:rsidP="00E33708">
      <w:pPr>
        <w:numPr>
          <w:ilvl w:val="0"/>
          <w:numId w:val="27"/>
        </w:numPr>
        <w:suppressAutoHyphens w:val="0"/>
        <w:ind w:left="1304" w:firstLine="0"/>
        <w:jc w:val="both"/>
      </w:pPr>
      <w:r w:rsidRPr="00117AD0">
        <w:t>Обезбеђује да је Регистар ризика на нивоу успостављених циљева и да се редовно прати,</w:t>
      </w:r>
    </w:p>
    <w:p w:rsidR="00E33708" w:rsidRPr="00117AD0" w:rsidRDefault="00E33708" w:rsidP="00E33708">
      <w:pPr>
        <w:numPr>
          <w:ilvl w:val="0"/>
          <w:numId w:val="27"/>
        </w:numPr>
        <w:suppressAutoHyphens w:val="0"/>
        <w:ind w:left="1304" w:firstLine="0"/>
        <w:jc w:val="both"/>
      </w:pPr>
      <w:r w:rsidRPr="00117AD0">
        <w:t>Обезбеђује ефикасно управљање ризицима у</w:t>
      </w:r>
      <w:r>
        <w:t xml:space="preserve"> </w:t>
      </w:r>
      <w:r w:rsidRPr="00117AD0">
        <w:t>управи,</w:t>
      </w:r>
    </w:p>
    <w:p w:rsidR="00E33708" w:rsidRPr="00117AD0" w:rsidRDefault="00E33708" w:rsidP="00E33708">
      <w:pPr>
        <w:numPr>
          <w:ilvl w:val="0"/>
          <w:numId w:val="27"/>
        </w:numPr>
        <w:suppressAutoHyphens w:val="0"/>
        <w:ind w:left="1304" w:firstLine="0"/>
        <w:jc w:val="both"/>
      </w:pPr>
      <w:r w:rsidRPr="00117AD0">
        <w:t>Обезбеђује да се Стратегија управљања ризицима оцењује најмање једном годишње,</w:t>
      </w:r>
    </w:p>
    <w:p w:rsidR="00E33708" w:rsidRPr="00117AD0" w:rsidRDefault="00E33708" w:rsidP="00E33708">
      <w:pPr>
        <w:numPr>
          <w:ilvl w:val="0"/>
          <w:numId w:val="27"/>
        </w:numPr>
        <w:suppressAutoHyphens w:val="0"/>
        <w:ind w:left="1304" w:firstLine="0"/>
        <w:jc w:val="both"/>
      </w:pPr>
      <w:r w:rsidRPr="00117AD0">
        <w:t>Обезбеђује да је Регистар ризика на нивоу постављених циљева ажуриран најмање једном годишње.</w:t>
      </w:r>
    </w:p>
    <w:p w:rsidR="00E33708" w:rsidRPr="00117AD0" w:rsidRDefault="00E33708" w:rsidP="00E33708">
      <w:pPr>
        <w:ind w:firstLine="708"/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Руководилац одељења/службе:</w:t>
      </w:r>
    </w:p>
    <w:p w:rsidR="00E33708" w:rsidRPr="00117AD0" w:rsidRDefault="00E33708" w:rsidP="00E33708">
      <w:pPr>
        <w:numPr>
          <w:ilvl w:val="0"/>
          <w:numId w:val="28"/>
        </w:numPr>
        <w:suppressAutoHyphens w:val="0"/>
        <w:ind w:left="1304" w:firstLine="0"/>
        <w:jc w:val="both"/>
      </w:pPr>
      <w:r w:rsidRPr="00117AD0">
        <w:t>Обезбеђује свакодневно управљање ризицима,</w:t>
      </w:r>
    </w:p>
    <w:p w:rsidR="00E33708" w:rsidRPr="00117AD0" w:rsidRDefault="00E33708" w:rsidP="00E33708">
      <w:pPr>
        <w:numPr>
          <w:ilvl w:val="0"/>
          <w:numId w:val="29"/>
        </w:numPr>
        <w:suppressAutoHyphens w:val="0"/>
        <w:ind w:left="1304" w:right="-170" w:firstLine="0"/>
        <w:jc w:val="both"/>
      </w:pPr>
      <w:r w:rsidRPr="00117AD0">
        <w:t>Обезбеђује да се управљање ризицима у њиховом подручју одговорности проводи у складу са Стратегијом управљања ризицима,</w:t>
      </w:r>
    </w:p>
    <w:p w:rsidR="00E33708" w:rsidRPr="00117AD0" w:rsidRDefault="00E33708" w:rsidP="00E33708">
      <w:pPr>
        <w:numPr>
          <w:ilvl w:val="0"/>
          <w:numId w:val="30"/>
        </w:numPr>
        <w:suppressAutoHyphens w:val="0"/>
        <w:ind w:left="1304" w:right="-113" w:firstLine="0"/>
        <w:jc w:val="both"/>
      </w:pPr>
      <w:r w:rsidRPr="00117AD0">
        <w:t>Обезбеђује да су запослени упознати са процесом управљања ризицима и да су свесни циљева, приоритета и главних ризика с којима се суочава њихова</w:t>
      </w:r>
      <w:r>
        <w:t xml:space="preserve"> </w:t>
      </w:r>
      <w:r w:rsidRPr="00117AD0">
        <w:rPr>
          <w:rFonts w:eastAsia="Arial"/>
          <w:iCs/>
          <w:lang w:val="bs-Latn-BA" w:eastAsia="en-US"/>
        </w:rPr>
        <w:t>организациона јединица</w:t>
      </w:r>
      <w:r w:rsidRPr="00117AD0">
        <w:t>, и Град у целини,</w:t>
      </w:r>
    </w:p>
    <w:p w:rsidR="00E33708" w:rsidRPr="00117AD0" w:rsidRDefault="00E33708" w:rsidP="00E33708">
      <w:pPr>
        <w:numPr>
          <w:ilvl w:val="0"/>
          <w:numId w:val="30"/>
        </w:numPr>
        <w:suppressAutoHyphens w:val="0"/>
        <w:ind w:left="1304" w:right="1620" w:firstLine="0"/>
        <w:jc w:val="both"/>
      </w:pPr>
      <w:r w:rsidRPr="00117AD0">
        <w:t>Промовише културу управљања ризицима,</w:t>
      </w:r>
    </w:p>
    <w:p w:rsidR="00E33708" w:rsidRPr="00117AD0" w:rsidRDefault="00E33708" w:rsidP="00E33708">
      <w:pPr>
        <w:numPr>
          <w:ilvl w:val="0"/>
          <w:numId w:val="30"/>
        </w:numPr>
        <w:suppressAutoHyphens w:val="0"/>
        <w:ind w:left="1304" w:firstLine="0"/>
        <w:jc w:val="both"/>
      </w:pPr>
      <w:r w:rsidRPr="00117AD0">
        <w:t>Подстиче запослене и оспособљава их за системско препознавање и решавање ризика који прете њиховим активностима,</w:t>
      </w:r>
    </w:p>
    <w:p w:rsidR="00E33708" w:rsidRPr="00117AD0" w:rsidRDefault="00E33708" w:rsidP="00E33708">
      <w:pPr>
        <w:numPr>
          <w:ilvl w:val="0"/>
          <w:numId w:val="30"/>
        </w:numPr>
        <w:suppressAutoHyphens w:val="0"/>
        <w:ind w:left="1304" w:firstLine="0"/>
        <w:jc w:val="both"/>
      </w:pPr>
      <w:r w:rsidRPr="00117AD0">
        <w:t>Обезбеђује правовремено и системско извештавање о ризицима на нивоу организационе јединице,</w:t>
      </w:r>
    </w:p>
    <w:p w:rsidR="00E33708" w:rsidRPr="00117AD0" w:rsidRDefault="00E33708" w:rsidP="00E33708">
      <w:pPr>
        <w:numPr>
          <w:ilvl w:val="0"/>
          <w:numId w:val="30"/>
        </w:numPr>
        <w:suppressAutoHyphens w:val="0"/>
        <w:ind w:left="1304" w:firstLine="0"/>
        <w:jc w:val="both"/>
      </w:pPr>
      <w:r w:rsidRPr="00117AD0">
        <w:lastRenderedPageBreak/>
        <w:t>Утврђује и развија нове контролне мере и планове за даље побољшавање контрола.</w:t>
      </w:r>
    </w:p>
    <w:p w:rsidR="00E33708" w:rsidRPr="00117AD0" w:rsidRDefault="00E33708" w:rsidP="00E33708">
      <w:pPr>
        <w:jc w:val="both"/>
      </w:pPr>
    </w:p>
    <w:p w:rsidR="00E33708" w:rsidRPr="00117AD0" w:rsidRDefault="00E33708" w:rsidP="00E33708">
      <w:pPr>
        <w:jc w:val="both"/>
      </w:pPr>
      <w:r>
        <w:tab/>
      </w:r>
      <w:r w:rsidRPr="00117AD0">
        <w:t>Координатор за успостављање процеса управљања ризицима:</w:t>
      </w:r>
    </w:p>
    <w:p w:rsidR="00E33708" w:rsidRPr="00117AD0" w:rsidRDefault="00E33708" w:rsidP="00E33708">
      <w:pPr>
        <w:jc w:val="both"/>
      </w:pPr>
      <w:r w:rsidRPr="00117AD0">
        <w:t> 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 xml:space="preserve">Координира имплементацијом процеса управљања ризицима у Граду 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>Обезбеђује да су сви руководиоци упознати с потребом увођења управљања ризицима,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>Подстиче културу управљања ризицима и пружа подршку руководиоцима у ефективном</w:t>
      </w:r>
      <w:r>
        <w:t xml:space="preserve"> </w:t>
      </w:r>
      <w:r w:rsidRPr="00117AD0">
        <w:t>управљању ризицима јачањем свести управљачког дела Града о потреби системског управљања ризицима,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>Спроводи активности у вези с прикупљањем података о ризицима и евидентирањем података о ризицима у Регистар ризика Града,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>Прати провођење мера и припрема извештај о управљању ризицима за руководство</w:t>
      </w:r>
    </w:p>
    <w:p w:rsidR="00E33708" w:rsidRPr="00117AD0" w:rsidRDefault="00E33708" w:rsidP="00E33708">
      <w:pPr>
        <w:numPr>
          <w:ilvl w:val="0"/>
          <w:numId w:val="31"/>
        </w:numPr>
        <w:suppressAutoHyphens w:val="0"/>
        <w:ind w:left="1304" w:firstLine="0"/>
        <w:jc w:val="both"/>
      </w:pPr>
      <w:r w:rsidRPr="00117AD0">
        <w:t>Управља документацијом везаном за ризике.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ascii="Arial Narrow" w:eastAsia="Calibri" w:hAnsi="Arial Narrow"/>
          <w:lang w:val="sr-Cyrl-BA" w:eastAsia="en-US"/>
        </w:rPr>
      </w:pPr>
    </w:p>
    <w:p w:rsidR="00E33708" w:rsidRPr="00117AD0" w:rsidRDefault="00E33708" w:rsidP="00E33708">
      <w:pPr>
        <w:jc w:val="both"/>
      </w:pPr>
      <w:r>
        <w:tab/>
      </w:r>
      <w:r w:rsidRPr="00117AD0">
        <w:t>Запослени у Граду:</w:t>
      </w:r>
    </w:p>
    <w:p w:rsidR="00E33708" w:rsidRPr="00117AD0" w:rsidRDefault="00E33708" w:rsidP="00E33708">
      <w:pPr>
        <w:jc w:val="both"/>
      </w:pPr>
    </w:p>
    <w:p w:rsidR="00E33708" w:rsidRPr="00117AD0" w:rsidRDefault="00E33708" w:rsidP="00E33708">
      <w:pPr>
        <w:numPr>
          <w:ilvl w:val="0"/>
          <w:numId w:val="32"/>
        </w:numPr>
        <w:suppressAutoHyphens w:val="0"/>
        <w:ind w:left="1304" w:firstLine="0"/>
        <w:jc w:val="both"/>
      </w:pPr>
      <w:r w:rsidRPr="00117AD0">
        <w:t>Обезбеђују да су идентификовани ризици који би могли резултирати неиспуњењем кључних циљева и задатака,</w:t>
      </w:r>
    </w:p>
    <w:p w:rsidR="00E33708" w:rsidRPr="00117AD0" w:rsidRDefault="00E33708" w:rsidP="00E33708">
      <w:pPr>
        <w:numPr>
          <w:ilvl w:val="0"/>
          <w:numId w:val="32"/>
        </w:numPr>
        <w:suppressAutoHyphens w:val="0"/>
        <w:ind w:left="1304" w:firstLine="0"/>
        <w:jc w:val="both"/>
      </w:pPr>
      <w:r w:rsidRPr="00117AD0">
        <w:t>Пријављују надређеном руководиоцу сваки нови ризик или неодговарајуће постојеће мере контроле,</w:t>
      </w:r>
    </w:p>
    <w:p w:rsidR="00E33708" w:rsidRPr="00117AD0" w:rsidRDefault="00E33708" w:rsidP="00E33708">
      <w:pPr>
        <w:numPr>
          <w:ilvl w:val="0"/>
          <w:numId w:val="32"/>
        </w:numPr>
        <w:suppressAutoHyphens w:val="0"/>
        <w:ind w:left="1304" w:firstLine="0"/>
        <w:jc w:val="both"/>
      </w:pPr>
      <w:r w:rsidRPr="00117AD0">
        <w:t>Примењују контролне механизме у циљу ублажавања ризика,</w:t>
      </w:r>
    </w:p>
    <w:p w:rsidR="00E33708" w:rsidRPr="00117AD0" w:rsidRDefault="00E33708" w:rsidP="00E33708">
      <w:pPr>
        <w:numPr>
          <w:ilvl w:val="0"/>
          <w:numId w:val="32"/>
        </w:numPr>
        <w:suppressAutoHyphens w:val="0"/>
        <w:ind w:left="1304" w:firstLine="0"/>
        <w:jc w:val="both"/>
      </w:pPr>
      <w:r w:rsidRPr="00117AD0">
        <w:t>Утврђују и развијају нове контролне механизме и планове за даље побољшавање контрола,</w:t>
      </w:r>
    </w:p>
    <w:p w:rsidR="00E33708" w:rsidRPr="00117AD0" w:rsidRDefault="00E33708" w:rsidP="00E33708">
      <w:pPr>
        <w:numPr>
          <w:ilvl w:val="0"/>
          <w:numId w:val="32"/>
        </w:numPr>
        <w:suppressAutoHyphens w:val="0"/>
        <w:ind w:left="1304" w:firstLine="0"/>
        <w:jc w:val="both"/>
      </w:pPr>
      <w:r w:rsidRPr="00117AD0">
        <w:t>Свесни су политике управљања ризицима која се спроводи у Граду.</w:t>
      </w:r>
    </w:p>
    <w:p w:rsidR="00E33708" w:rsidRPr="00117AD0" w:rsidRDefault="00E33708" w:rsidP="00E33708">
      <w:pPr>
        <w:autoSpaceDE w:val="0"/>
        <w:autoSpaceDN w:val="0"/>
        <w:adjustRightInd w:val="0"/>
        <w:ind w:left="360"/>
        <w:jc w:val="both"/>
      </w:pPr>
      <w:r w:rsidRPr="00117AD0">
        <w:t> 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</w:pPr>
      <w:r>
        <w:tab/>
      </w:r>
      <w:r w:rsidRPr="00117AD0">
        <w:t>Улога интерне ревизије у процесу управљања ризицима је независна и објективна.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</w:pPr>
      <w:r w:rsidRPr="00117AD0">
        <w:t>Интерна ревизија у оквиру своје функције врши засебну процену ризика за потребе доношења стратешког и годишњег плана интерне ревизије. Спровођењем ревизије у подручјима која су процењена као најризичнија и давањем препорука за побољшање интерних контрола у ревидираним процесима, као и давањем саветодавних услуга, доприноси побољшању процеса управљања ризицима и остваривању постављених циљева на нивоу Града.</w:t>
      </w:r>
    </w:p>
    <w:p w:rsidR="00E33708" w:rsidRPr="006D0467" w:rsidRDefault="00E33708" w:rsidP="00E33708"/>
    <w:p w:rsidR="00E33708" w:rsidRPr="006D0467" w:rsidRDefault="00E33708" w:rsidP="00E33708">
      <w:pPr>
        <w:pStyle w:val="ListParagraph"/>
        <w:numPr>
          <w:ilvl w:val="0"/>
          <w:numId w:val="24"/>
        </w:numPr>
        <w:jc w:val="center"/>
        <w:rPr>
          <w:rFonts w:ascii="Times New Roman" w:hAnsi="Times New Roman" w:cs="Times New Roman"/>
          <w:b/>
          <w:caps/>
          <w:sz w:val="24"/>
        </w:rPr>
      </w:pPr>
      <w:r w:rsidRPr="006D0467">
        <w:rPr>
          <w:rFonts w:ascii="Times New Roman" w:hAnsi="Times New Roman" w:cs="Times New Roman"/>
          <w:b/>
          <w:caps/>
          <w:sz w:val="24"/>
          <w:lang w:val="sr-Cyrl-BA"/>
        </w:rPr>
        <w:t>КОМУНИКАЦИЈА И ЕДУКАЦИЈА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 w:rsidRPr="00117AD0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117AD0">
        <w:t>Комуникација о питањима ризика важна је с обзиром да је потребно: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lang w:val="sr-Cyrl-BA" w:eastAsia="en-US"/>
        </w:rPr>
      </w:pP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rPr>
          <w:lang w:val="ru-RU" w:eastAsia="en-US"/>
        </w:rPr>
        <w:t xml:space="preserve">1. </w:t>
      </w:r>
      <w:r w:rsidRPr="00117AD0">
        <w:t>Осигурати да сви разумеју, на начин који одговара њиховој улози, шта су стратегија, циљеви, приоритетни ризици и како се њихове одговорности уклапају у тај оквир рада,</w:t>
      </w: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t>2. Осигурати да се искуство из управљања једним ризиком може пренети и  осталима који се могу срести с тим ризиком,</w:t>
      </w:r>
    </w:p>
    <w:p w:rsidR="00E33708" w:rsidRPr="00117AD0" w:rsidRDefault="00E33708" w:rsidP="00E33708">
      <w:pPr>
        <w:autoSpaceDE w:val="0"/>
        <w:autoSpaceDN w:val="0"/>
        <w:adjustRightInd w:val="0"/>
        <w:ind w:left="708"/>
        <w:jc w:val="both"/>
      </w:pPr>
      <w:r w:rsidRPr="00117AD0">
        <w:t xml:space="preserve">3. Осигурати да сви нивои управљања траже и добијају одговарајуће информације о управљању ризицима у оквиру својих надлежности контроле, које ће им омогућити да планирају радње у односу на ризике чији степен није прихватљив, као и уверење да су ризици, који се сматрају прихватљивим, под контролом. 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jc w:val="both"/>
      </w:pPr>
      <w:r>
        <w:tab/>
      </w:r>
      <w:r w:rsidRPr="00117AD0">
        <w:t>Размена знања и искуства с јединицама локалне самоуправе Републике Србије, земљама чланицама Европске уније и других земаља, доприноси побољшању процеса управљања ризицима и целокупном побољшању пословања Града.</w:t>
      </w:r>
    </w:p>
    <w:p w:rsidR="00E33708" w:rsidRPr="00117AD0" w:rsidRDefault="00E33708" w:rsidP="00E33708">
      <w:pPr>
        <w:tabs>
          <w:tab w:val="num" w:pos="720"/>
        </w:tabs>
        <w:jc w:val="both"/>
        <w:rPr>
          <w:rFonts w:ascii="Arial Narrow" w:hAnsi="Arial Narrow"/>
          <w:lang w:val="sr-Cyrl-BA" w:eastAsia="en-US"/>
        </w:rPr>
      </w:pPr>
    </w:p>
    <w:p w:rsidR="00E33708" w:rsidRPr="00117AD0" w:rsidRDefault="00E33708" w:rsidP="00E33708">
      <w:pPr>
        <w:tabs>
          <w:tab w:val="num" w:pos="720"/>
        </w:tabs>
        <w:jc w:val="both"/>
        <w:rPr>
          <w:iCs/>
          <w:lang w:eastAsia="en-US"/>
        </w:rPr>
      </w:pPr>
      <w:r w:rsidRPr="00117AD0">
        <w:t>Град</w:t>
      </w:r>
      <w:r w:rsidRPr="00117AD0">
        <w:rPr>
          <w:lang w:val="sr-Cyrl-BA" w:eastAsia="en-US"/>
        </w:rPr>
        <w:t xml:space="preserve"> је обавезан да</w:t>
      </w:r>
      <w:r w:rsidRPr="00117AD0">
        <w:rPr>
          <w:lang w:val="ru-RU" w:eastAsia="en-US"/>
        </w:rPr>
        <w:t xml:space="preserve"> спроводи едукацију запослених о свим аспектима управљања ризиком. Едукације организује и спроводи руководилац за финансијско управљање и контролу, уз помоћ Радне групе</w:t>
      </w:r>
      <w:r w:rsidRPr="00117AD0">
        <w:rPr>
          <w:lang w:val="sr-Cyrl-BA" w:eastAsia="en-US"/>
        </w:rPr>
        <w:t>, Ц</w:t>
      </w:r>
      <w:r w:rsidRPr="00117AD0">
        <w:rPr>
          <w:lang w:eastAsia="en-US"/>
        </w:rPr>
        <w:t>Ј</w:t>
      </w:r>
      <w:r w:rsidRPr="00117AD0">
        <w:rPr>
          <w:lang w:val="ru-RU" w:eastAsia="en-US"/>
        </w:rPr>
        <w:t>Х и одговарајућих стручњака (интерних и екстерних).</w:t>
      </w:r>
      <w:r w:rsidRPr="00117AD0">
        <w:rPr>
          <w:iCs/>
          <w:lang w:eastAsia="en-US"/>
        </w:rPr>
        <w:t>На</w:t>
      </w:r>
      <w:r>
        <w:rPr>
          <w:iCs/>
          <w:lang w:eastAsia="en-US"/>
        </w:rPr>
        <w:t xml:space="preserve"> </w:t>
      </w:r>
      <w:r w:rsidRPr="00117AD0">
        <w:rPr>
          <w:iCs/>
          <w:lang w:eastAsia="en-US"/>
        </w:rPr>
        <w:t>подручју</w:t>
      </w:r>
      <w:r>
        <w:rPr>
          <w:iCs/>
          <w:lang w:eastAsia="en-US"/>
        </w:rPr>
        <w:t xml:space="preserve"> </w:t>
      </w:r>
      <w:r w:rsidRPr="00117AD0">
        <w:rPr>
          <w:iCs/>
          <w:lang w:val="sr-Cyrl-BA" w:eastAsia="en-US"/>
        </w:rPr>
        <w:t>едукације</w:t>
      </w:r>
      <w:r>
        <w:rPr>
          <w:iCs/>
          <w:lang w:val="sr-Cyrl-BA" w:eastAsia="en-US"/>
        </w:rPr>
        <w:t xml:space="preserve"> </w:t>
      </w:r>
      <w:r w:rsidRPr="00117AD0">
        <w:rPr>
          <w:iCs/>
          <w:lang w:eastAsia="en-US"/>
        </w:rPr>
        <w:t>осигураће</w:t>
      </w:r>
      <w:r>
        <w:rPr>
          <w:iCs/>
          <w:lang w:eastAsia="en-US"/>
        </w:rPr>
        <w:t xml:space="preserve"> </w:t>
      </w:r>
      <w:r w:rsidRPr="00117AD0">
        <w:rPr>
          <w:iCs/>
          <w:lang w:eastAsia="en-US"/>
        </w:rPr>
        <w:t>се с</w:t>
      </w:r>
      <w:r w:rsidRPr="00117AD0">
        <w:rPr>
          <w:iCs/>
          <w:lang w:val="sr-Cyrl-BA" w:eastAsia="en-US"/>
        </w:rPr>
        <w:t>л</w:t>
      </w:r>
      <w:r w:rsidRPr="00117AD0">
        <w:rPr>
          <w:iCs/>
          <w:lang w:eastAsia="en-US"/>
        </w:rPr>
        <w:t>едећа</w:t>
      </w:r>
      <w:r>
        <w:rPr>
          <w:iCs/>
          <w:lang w:eastAsia="en-US"/>
        </w:rPr>
        <w:t xml:space="preserve"> </w:t>
      </w:r>
      <w:r w:rsidRPr="00117AD0">
        <w:rPr>
          <w:iCs/>
          <w:lang w:eastAsia="en-US"/>
        </w:rPr>
        <w:t xml:space="preserve">усавршавања: </w:t>
      </w:r>
    </w:p>
    <w:p w:rsidR="00E33708" w:rsidRPr="00117AD0" w:rsidRDefault="00E33708" w:rsidP="00E33708">
      <w:pPr>
        <w:tabs>
          <w:tab w:val="num" w:pos="720"/>
        </w:tabs>
        <w:jc w:val="both"/>
        <w:rPr>
          <w:iCs/>
          <w:lang w:val="sr-Cyrl-BA" w:eastAsia="en-US"/>
        </w:rPr>
      </w:pPr>
    </w:p>
    <w:p w:rsidR="00E33708" w:rsidRPr="00117AD0" w:rsidRDefault="00E33708" w:rsidP="00E33708">
      <w:pPr>
        <w:numPr>
          <w:ilvl w:val="0"/>
          <w:numId w:val="2"/>
        </w:numPr>
        <w:suppressAutoHyphens w:val="0"/>
        <w:contextualSpacing/>
        <w:jc w:val="both"/>
        <w:rPr>
          <w:iCs/>
          <w:lang w:val="bs-Latn-BA" w:eastAsia="en-US"/>
        </w:rPr>
      </w:pPr>
      <w:r w:rsidRPr="00117AD0">
        <w:rPr>
          <w:iCs/>
          <w:lang w:val="bs-Latn-BA" w:eastAsia="en-US"/>
        </w:rPr>
        <w:t xml:space="preserve">упознавање са </w:t>
      </w:r>
      <w:r w:rsidRPr="00117AD0">
        <w:rPr>
          <w:iCs/>
          <w:lang w:eastAsia="en-US"/>
        </w:rPr>
        <w:t>С</w:t>
      </w:r>
      <w:r w:rsidRPr="00117AD0">
        <w:rPr>
          <w:iCs/>
          <w:lang w:val="bs-Latn-BA" w:eastAsia="en-US"/>
        </w:rPr>
        <w:t>тратегијом управљања ризицима за све запослене, укључујући об</w:t>
      </w:r>
      <w:r w:rsidRPr="00117AD0">
        <w:rPr>
          <w:iCs/>
          <w:lang w:val="sr-Cyrl-BA" w:eastAsia="en-US"/>
        </w:rPr>
        <w:t>а</w:t>
      </w:r>
      <w:r w:rsidRPr="00117AD0">
        <w:rPr>
          <w:iCs/>
          <w:lang w:val="bs-Latn-BA" w:eastAsia="en-US"/>
        </w:rPr>
        <w:t>везу упознавања нових запослених</w:t>
      </w:r>
      <w:r w:rsidRPr="00117AD0">
        <w:rPr>
          <w:iCs/>
          <w:lang w:val="sr-Cyrl-BA" w:eastAsia="en-US"/>
        </w:rPr>
        <w:t xml:space="preserve"> и</w:t>
      </w:r>
    </w:p>
    <w:p w:rsidR="00E33708" w:rsidRPr="00117AD0" w:rsidRDefault="00E33708" w:rsidP="00E33708">
      <w:pPr>
        <w:numPr>
          <w:ilvl w:val="0"/>
          <w:numId w:val="2"/>
        </w:numPr>
        <w:suppressAutoHyphens w:val="0"/>
        <w:contextualSpacing/>
        <w:jc w:val="both"/>
        <w:rPr>
          <w:iCs/>
          <w:lang w:val="bs-Latn-BA" w:eastAsia="en-US"/>
        </w:rPr>
      </w:pPr>
      <w:r w:rsidRPr="00117AD0">
        <w:rPr>
          <w:iCs/>
          <w:lang w:val="bs-Latn-BA" w:eastAsia="en-US"/>
        </w:rPr>
        <w:t>радионице у вези утвр</w:t>
      </w:r>
      <w:r w:rsidRPr="00117AD0">
        <w:rPr>
          <w:iCs/>
          <w:lang w:val="sr-Cyrl-BA" w:eastAsia="en-US"/>
        </w:rPr>
        <w:t>ђ</w:t>
      </w:r>
      <w:r w:rsidRPr="00117AD0">
        <w:rPr>
          <w:iCs/>
          <w:lang w:val="bs-Latn-BA" w:eastAsia="en-US"/>
        </w:rPr>
        <w:t xml:space="preserve">ивања ризика приликом израде </w:t>
      </w:r>
      <w:r w:rsidRPr="00117AD0">
        <w:rPr>
          <w:iCs/>
          <w:lang w:eastAsia="en-US"/>
        </w:rPr>
        <w:t>планских</w:t>
      </w:r>
      <w:r w:rsidRPr="00117AD0">
        <w:rPr>
          <w:iCs/>
          <w:lang w:val="bs-Latn-BA" w:eastAsia="en-US"/>
        </w:rPr>
        <w:t xml:space="preserve"> докумената</w:t>
      </w:r>
      <w:r w:rsidRPr="00117AD0">
        <w:rPr>
          <w:iCs/>
          <w:lang w:val="sr-Cyrl-BA" w:eastAsia="en-US"/>
        </w:rPr>
        <w:t>.</w:t>
      </w:r>
    </w:p>
    <w:p w:rsidR="00E33708" w:rsidRPr="00117AD0" w:rsidRDefault="00E33708" w:rsidP="00E33708">
      <w:pPr>
        <w:jc w:val="center"/>
        <w:rPr>
          <w:rFonts w:ascii="Arial Narrow" w:hAnsi="Arial Narrow"/>
          <w:b/>
          <w:caps/>
        </w:rPr>
      </w:pPr>
    </w:p>
    <w:p w:rsidR="00E33708" w:rsidRPr="006D0467" w:rsidRDefault="00E33708" w:rsidP="00E33708">
      <w:pPr>
        <w:pStyle w:val="ListParagraph"/>
        <w:numPr>
          <w:ilvl w:val="0"/>
          <w:numId w:val="24"/>
        </w:numPr>
        <w:jc w:val="center"/>
        <w:rPr>
          <w:rFonts w:ascii="Times New Roman" w:hAnsi="Times New Roman" w:cs="Times New Roman"/>
          <w:b/>
          <w:caps/>
          <w:sz w:val="24"/>
        </w:rPr>
      </w:pPr>
      <w:r w:rsidRPr="006D0467">
        <w:rPr>
          <w:rFonts w:ascii="Times New Roman" w:hAnsi="Times New Roman" w:cs="Times New Roman"/>
          <w:b/>
          <w:caps/>
          <w:sz w:val="24"/>
          <w:lang w:val="sr-Cyrl-BA"/>
        </w:rPr>
        <w:t>КЉУЧНИ пОКАЗАТЕЉИ УСПЕШНОСТИ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iCs/>
          <w:lang w:eastAsia="en-US"/>
        </w:rPr>
        <w:tab/>
      </w:r>
      <w:r w:rsidRPr="00117AD0">
        <w:rPr>
          <w:iCs/>
          <w:lang w:val="bs-Latn-BA" w:eastAsia="en-US"/>
        </w:rPr>
        <w:t>Кључни показатељи успешности пратиће се кроз: израду и годишње ажурирање регистра ризика, проценат спровођења мера за ублажавање ризика</w:t>
      </w:r>
      <w:r>
        <w:rPr>
          <w:iCs/>
          <w:lang w:eastAsia="en-US"/>
        </w:rPr>
        <w:t xml:space="preserve"> </w:t>
      </w:r>
      <w:r w:rsidRPr="00117AD0">
        <w:rPr>
          <w:lang w:eastAsia="en-US"/>
        </w:rPr>
        <w:t>у планираним оквирима, уношењем нових мера у регистар</w:t>
      </w:r>
      <w:r>
        <w:rPr>
          <w:lang w:eastAsia="en-US"/>
        </w:rPr>
        <w:t xml:space="preserve"> </w:t>
      </w:r>
      <w:r w:rsidRPr="00117AD0">
        <w:rPr>
          <w:lang w:eastAsia="en-US"/>
        </w:rPr>
        <w:t>ризика, одржане састанке на којима се разматрала изложеност ризику и поновно постављање приоритета.</w:t>
      </w:r>
    </w:p>
    <w:p w:rsidR="00E33708" w:rsidRPr="00117AD0" w:rsidRDefault="00E33708" w:rsidP="00E33708">
      <w:pPr>
        <w:autoSpaceDE w:val="0"/>
        <w:autoSpaceDN w:val="0"/>
        <w:adjustRightInd w:val="0"/>
        <w:jc w:val="both"/>
        <w:rPr>
          <w:rFonts w:eastAsia="Calibri"/>
        </w:rPr>
      </w:pPr>
      <w:r w:rsidRPr="00117AD0">
        <w:rPr>
          <w:rFonts w:eastAsia="Calibri"/>
        </w:rPr>
        <w:t>Успешност спровођења процеса управљања ризицима огледа се и кроз смањење броја препорука интерне и екстерне ревизије.</w:t>
      </w:r>
    </w:p>
    <w:p w:rsidR="00E33708" w:rsidRPr="006D0467" w:rsidRDefault="00E33708" w:rsidP="00E33708">
      <w:pPr>
        <w:jc w:val="center"/>
        <w:rPr>
          <w:b/>
          <w:caps/>
          <w:lang w:val="sr-Cyrl-BA"/>
        </w:rPr>
      </w:pPr>
    </w:p>
    <w:p w:rsidR="00E33708" w:rsidRPr="00323F05" w:rsidRDefault="00E33708" w:rsidP="00E33708">
      <w:pPr>
        <w:pStyle w:val="ListParagraph"/>
        <w:numPr>
          <w:ilvl w:val="0"/>
          <w:numId w:val="24"/>
        </w:numPr>
        <w:jc w:val="center"/>
        <w:rPr>
          <w:rFonts w:ascii="Times New Roman" w:hAnsi="Times New Roman" w:cs="Times New Roman"/>
          <w:b/>
          <w:caps/>
          <w:sz w:val="24"/>
          <w:lang w:val="sr-Cyrl-BA"/>
        </w:rPr>
      </w:pPr>
      <w:r w:rsidRPr="00323F05">
        <w:rPr>
          <w:rFonts w:ascii="Times New Roman" w:hAnsi="Times New Roman" w:cs="Times New Roman"/>
          <w:b/>
          <w:caps/>
          <w:sz w:val="24"/>
          <w:lang w:val="sr-Cyrl-BA"/>
        </w:rPr>
        <w:t>ПРЕГЛЕД / АЖУРИРАЊЕ СТРАТЕГИЈЕ У СКЛАДУ СА НАЈБОЉОМ ПРАКСОМ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>
        <w:tab/>
      </w:r>
      <w:r w:rsidRPr="00117AD0">
        <w:t>Стратегија управљања ризиком ажурираће се према</w:t>
      </w:r>
      <w:r>
        <w:t xml:space="preserve"> </w:t>
      </w:r>
      <w:r w:rsidRPr="00117AD0">
        <w:t>потреби</w:t>
      </w:r>
      <w:r>
        <w:t xml:space="preserve">, </w:t>
      </w:r>
      <w:r w:rsidRPr="00117AD0">
        <w:t>а</w:t>
      </w:r>
      <w:r>
        <w:t xml:space="preserve"> </w:t>
      </w:r>
      <w:r w:rsidRPr="00117AD0">
        <w:t>најмање</w:t>
      </w:r>
      <w:r>
        <w:t xml:space="preserve"> </w:t>
      </w:r>
      <w:r w:rsidRPr="00117AD0">
        <w:t>једном</w:t>
      </w:r>
      <w:r>
        <w:t xml:space="preserve"> </w:t>
      </w:r>
      <w:r w:rsidRPr="00117AD0">
        <w:t>у</w:t>
      </w:r>
      <w:r>
        <w:t xml:space="preserve"> </w:t>
      </w:r>
      <w:r w:rsidRPr="00117AD0">
        <w:t>три</w:t>
      </w:r>
      <w:r>
        <w:t xml:space="preserve"> </w:t>
      </w:r>
      <w:r w:rsidRPr="00117AD0">
        <w:t>године, сходно развоју</w:t>
      </w:r>
      <w:r>
        <w:t xml:space="preserve"> </w:t>
      </w:r>
      <w:r w:rsidRPr="00117AD0">
        <w:t>процеса</w:t>
      </w:r>
      <w:r>
        <w:t xml:space="preserve"> </w:t>
      </w:r>
      <w:r w:rsidRPr="00117AD0">
        <w:t>управљањ</w:t>
      </w:r>
      <w:r>
        <w:t xml:space="preserve">а </w:t>
      </w:r>
      <w:r w:rsidRPr="00117AD0">
        <w:t>ризицима</w:t>
      </w:r>
      <w:r>
        <w:t xml:space="preserve"> </w:t>
      </w:r>
      <w:r w:rsidRPr="00117AD0">
        <w:t>у Граду</w:t>
      </w:r>
      <w:r>
        <w:t xml:space="preserve"> </w:t>
      </w:r>
      <w:r w:rsidRPr="00117AD0">
        <w:t>и</w:t>
      </w:r>
      <w:r>
        <w:t xml:space="preserve"> захт</w:t>
      </w:r>
      <w:r w:rsidRPr="00117AD0">
        <w:t>евима</w:t>
      </w:r>
      <w:r>
        <w:t xml:space="preserve"> </w:t>
      </w:r>
      <w:r w:rsidRPr="00117AD0">
        <w:t>Министарства</w:t>
      </w:r>
      <w:r>
        <w:t xml:space="preserve"> финанс</w:t>
      </w:r>
      <w:r w:rsidRPr="00117AD0">
        <w:t>ија</w:t>
      </w:r>
      <w:r>
        <w:t xml:space="preserve"> </w:t>
      </w:r>
      <w:r w:rsidRPr="00117AD0">
        <w:rPr>
          <w:rFonts w:eastAsia="Calibri"/>
        </w:rPr>
        <w:t>Републике Србије.</w:t>
      </w: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</w:pP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</w:p>
    <w:p w:rsidR="00E33708" w:rsidRPr="00117AD0" w:rsidRDefault="00E33708" w:rsidP="00E33708">
      <w:p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</w:p>
    <w:p w:rsidR="00E33708" w:rsidRPr="00297088" w:rsidRDefault="00E33708" w:rsidP="00E33708">
      <w:pPr>
        <w:autoSpaceDE w:val="0"/>
        <w:autoSpaceDN w:val="0"/>
        <w:adjustRightInd w:val="0"/>
        <w:spacing w:line="259" w:lineRule="auto"/>
        <w:jc w:val="both"/>
        <w:rPr>
          <w:rFonts w:eastAsia="Calibri"/>
        </w:rPr>
      </w:pPr>
      <w:r>
        <w:rPr>
          <w:rFonts w:eastAsia="Calibri"/>
        </w:rPr>
        <w:tab/>
        <w:t>Стратегија ступа на снагу осмог дана од дана објављаивања у „Службеном гласнику града Врања“.</w:t>
      </w:r>
    </w:p>
    <w:p w:rsidR="00E33708" w:rsidRPr="00117AD0" w:rsidRDefault="00E33708" w:rsidP="00E33708">
      <w:pPr>
        <w:spacing w:line="234" w:lineRule="auto"/>
        <w:jc w:val="both"/>
      </w:pPr>
    </w:p>
    <w:p w:rsidR="00E33708" w:rsidRDefault="00E33708" w:rsidP="00E33708">
      <w:pPr>
        <w:ind w:left="45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ГРАДСКО ВЕЋЕ ГРАДА ВРАЊА,</w:t>
      </w:r>
    </w:p>
    <w:p w:rsidR="00E33708" w:rsidRDefault="00E33708" w:rsidP="00E33708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дана:</w:t>
      </w:r>
      <w:r>
        <w:rPr>
          <w:b/>
          <w:sz w:val="26"/>
          <w:szCs w:val="26"/>
        </w:rPr>
        <w:t>26.11.</w:t>
      </w:r>
      <w:r>
        <w:rPr>
          <w:b/>
          <w:sz w:val="26"/>
          <w:szCs w:val="26"/>
          <w:lang w:val="sr-Cyrl-CS"/>
        </w:rPr>
        <w:t>2018. године, број:06-</w:t>
      </w:r>
      <w:r>
        <w:rPr>
          <w:b/>
          <w:sz w:val="26"/>
          <w:szCs w:val="26"/>
        </w:rPr>
        <w:t>216/2</w:t>
      </w:r>
      <w:r>
        <w:rPr>
          <w:b/>
          <w:sz w:val="26"/>
          <w:szCs w:val="26"/>
          <w:lang w:val="sr-Cyrl-CS"/>
        </w:rPr>
        <w:t>/2018-04</w:t>
      </w:r>
    </w:p>
    <w:p w:rsidR="00E33708" w:rsidRDefault="00E33708" w:rsidP="00E33708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E33708" w:rsidRDefault="00E33708" w:rsidP="00E33708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         ПРЕДСЕДНИК </w:t>
      </w:r>
    </w:p>
    <w:p w:rsidR="00E33708" w:rsidRDefault="00E33708" w:rsidP="00E33708">
      <w:pPr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      ГРАДСКОГ ВЕЋА,</w:t>
      </w:r>
    </w:p>
    <w:p w:rsidR="00602209" w:rsidRDefault="00E33708" w:rsidP="00E33708">
      <w:pPr>
        <w:rPr>
          <w:b/>
          <w:sz w:val="26"/>
          <w:szCs w:val="26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                                  др Слободан Миленковић</w:t>
      </w:r>
    </w:p>
    <w:p w:rsidR="00E33708" w:rsidRDefault="00E33708" w:rsidP="00E33708">
      <w:pPr>
        <w:sectPr w:rsidR="00E33708" w:rsidSect="00E33708">
          <w:pgSz w:w="12240" w:h="15840"/>
          <w:pgMar w:top="990" w:right="1440" w:bottom="1080" w:left="1170" w:header="720" w:footer="720" w:gutter="0"/>
          <w:cols w:space="720"/>
          <w:docGrid w:linePitch="360"/>
        </w:sectPr>
      </w:pPr>
    </w:p>
    <w:p w:rsidR="00E33708" w:rsidRPr="0021300E" w:rsidRDefault="00E33708" w:rsidP="00E33708">
      <w:pPr>
        <w:spacing w:before="120" w:after="120"/>
        <w:rPr>
          <w:b/>
        </w:rPr>
      </w:pPr>
      <w:r w:rsidRPr="00235AD9">
        <w:rPr>
          <w:b/>
        </w:rPr>
        <w:lastRenderedPageBreak/>
        <w:t>Регистар</w:t>
      </w:r>
      <w:r>
        <w:rPr>
          <w:b/>
        </w:rPr>
        <w:t xml:space="preserve"> </w:t>
      </w:r>
      <w:r w:rsidRPr="00235AD9">
        <w:rPr>
          <w:b/>
        </w:rPr>
        <w:t>ризика</w:t>
      </w:r>
    </w:p>
    <w:p w:rsidR="00E33708" w:rsidRPr="00235AD9" w:rsidRDefault="00E33708" w:rsidP="00E33708">
      <w:pPr>
        <w:spacing w:before="120" w:after="120"/>
        <w:rPr>
          <w:b/>
        </w:rPr>
      </w:pPr>
      <w:r w:rsidRPr="00235AD9">
        <w:rPr>
          <w:b/>
        </w:rPr>
        <w:t>Корисник јавних средстава: Град Врање</w:t>
      </w:r>
    </w:p>
    <w:tbl>
      <w:tblPr>
        <w:tblStyle w:val="TableGrid"/>
        <w:tblW w:w="13577" w:type="dxa"/>
        <w:jc w:val="center"/>
        <w:tblLook w:val="04A0"/>
      </w:tblPr>
      <w:tblGrid>
        <w:gridCol w:w="975"/>
        <w:gridCol w:w="2716"/>
        <w:gridCol w:w="3121"/>
        <w:gridCol w:w="298"/>
        <w:gridCol w:w="298"/>
        <w:gridCol w:w="298"/>
        <w:gridCol w:w="2827"/>
        <w:gridCol w:w="1901"/>
        <w:gridCol w:w="1552"/>
      </w:tblGrid>
      <w:tr w:rsidR="00E33708" w:rsidRPr="00235AD9" w:rsidTr="00AA7677">
        <w:trPr>
          <w:trHeight w:val="1011"/>
          <w:jc w:val="center"/>
        </w:trPr>
        <w:tc>
          <w:tcPr>
            <w:tcW w:w="2238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jc w:val="center"/>
              <w:rPr>
                <w:b/>
              </w:rPr>
            </w:pP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Стратешки циљ организације/стратешка област</w:t>
            </w:r>
          </w:p>
        </w:tc>
        <w:tc>
          <w:tcPr>
            <w:tcW w:w="1801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jc w:val="center"/>
              <w:rPr>
                <w:b/>
              </w:rPr>
            </w:pPr>
          </w:p>
          <w:p w:rsidR="00E33708" w:rsidRPr="00235AD9" w:rsidRDefault="00E33708" w:rsidP="00AA7677">
            <w:pPr>
              <w:jc w:val="center"/>
              <w:rPr>
                <w:b/>
              </w:rPr>
            </w:pPr>
          </w:p>
          <w:p w:rsidR="00E33708" w:rsidRPr="00235AD9" w:rsidRDefault="00E33708" w:rsidP="00AA7677">
            <w:pPr>
              <w:jc w:val="center"/>
              <w:rPr>
                <w:b/>
              </w:rPr>
            </w:pP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Оперативни циљ/циљ пословног процеса</w:t>
            </w:r>
          </w:p>
        </w:tc>
        <w:tc>
          <w:tcPr>
            <w:tcW w:w="2392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Ризик</w:t>
            </w: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(Крaтaк oпис ризикa</w:t>
            </w: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- глaвни узрoк ризикa и</w:t>
            </w:r>
          </w:p>
          <w:p w:rsidR="00E33708" w:rsidRPr="00235AD9" w:rsidRDefault="00E33708" w:rsidP="00AA7677">
            <w:pPr>
              <w:ind w:right="110"/>
              <w:jc w:val="center"/>
              <w:rPr>
                <w:b/>
              </w:rPr>
            </w:pPr>
            <w:r w:rsidRPr="00235AD9">
              <w:rPr>
                <w:b/>
              </w:rPr>
              <w:t>пoтeнциjaлнe пoслeдицe)</w:t>
            </w:r>
          </w:p>
        </w:tc>
        <w:tc>
          <w:tcPr>
            <w:tcW w:w="1446" w:type="dxa"/>
            <w:gridSpan w:val="3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Резидуални</w:t>
            </w: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ниворизика</w:t>
            </w:r>
          </w:p>
        </w:tc>
        <w:tc>
          <w:tcPr>
            <w:tcW w:w="2452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Oдгoвoрнaризик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(Tрeтирaти, пренети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илитoлeрисaти</w:t>
            </w:r>
          </w:p>
          <w:p w:rsidR="00E33708" w:rsidRPr="00235AD9" w:rsidRDefault="00E33708" w:rsidP="00AA7677">
            <w:pPr>
              <w:jc w:val="center"/>
              <w:rPr>
                <w:b/>
                <w:vertAlign w:val="superscript"/>
              </w:rPr>
            </w:pPr>
            <w:r w:rsidRPr="00235AD9">
              <w:rPr>
                <w:b/>
              </w:rPr>
              <w:t>ризик)</w:t>
            </w:r>
            <w:r w:rsidRPr="00235AD9">
              <w:rPr>
                <w:rStyle w:val="FootnoteReference"/>
                <w:b/>
              </w:rPr>
              <w:footnoteReference w:id="2"/>
            </w:r>
          </w:p>
          <w:p w:rsidR="00E33708" w:rsidRPr="00235AD9" w:rsidRDefault="00E33708" w:rsidP="00AA7677">
            <w:pPr>
              <w:jc w:val="center"/>
              <w:rPr>
                <w:b/>
                <w:vertAlign w:val="superscript"/>
              </w:rPr>
            </w:pPr>
          </w:p>
          <w:p w:rsidR="00E33708" w:rsidRPr="00235AD9" w:rsidRDefault="00E33708" w:rsidP="00AA767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612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Рoкзa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извршeњe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плaнирaних</w:t>
            </w: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рaдњи</w:t>
            </w:r>
          </w:p>
        </w:tc>
        <w:tc>
          <w:tcPr>
            <w:tcW w:w="1636" w:type="dxa"/>
            <w:vMerge w:val="restart"/>
            <w:shd w:val="clear" w:color="auto" w:fill="B6DDE8" w:themeFill="accent5" w:themeFillTint="66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AD9">
              <w:rPr>
                <w:b/>
              </w:rPr>
              <w:t>Oдгoвoрнa</w:t>
            </w:r>
          </w:p>
          <w:p w:rsidR="00E33708" w:rsidRPr="00235AD9" w:rsidRDefault="00E33708" w:rsidP="00AA7677">
            <w:pPr>
              <w:jc w:val="center"/>
              <w:rPr>
                <w:b/>
              </w:rPr>
            </w:pPr>
            <w:r w:rsidRPr="00235AD9">
              <w:rPr>
                <w:b/>
              </w:rPr>
              <w:t>oсoбa</w:t>
            </w:r>
          </w:p>
        </w:tc>
      </w:tr>
      <w:tr w:rsidR="00E33708" w:rsidRPr="00235AD9" w:rsidTr="00AA7677">
        <w:trPr>
          <w:cantSplit/>
          <w:trHeight w:val="2115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/>
        </w:tc>
        <w:tc>
          <w:tcPr>
            <w:tcW w:w="1801" w:type="dxa"/>
            <w:vMerge/>
            <w:vAlign w:val="center"/>
          </w:tcPr>
          <w:p w:rsidR="00E33708" w:rsidRPr="00235AD9" w:rsidRDefault="00E33708" w:rsidP="00AA7677"/>
        </w:tc>
        <w:tc>
          <w:tcPr>
            <w:tcW w:w="2392" w:type="dxa"/>
            <w:vMerge/>
            <w:vAlign w:val="center"/>
          </w:tcPr>
          <w:p w:rsidR="00E33708" w:rsidRPr="00235AD9" w:rsidRDefault="00E33708" w:rsidP="00AA7677"/>
        </w:tc>
        <w:tc>
          <w:tcPr>
            <w:tcW w:w="482" w:type="dxa"/>
            <w:shd w:val="clear" w:color="auto" w:fill="B6DDE8" w:themeFill="accent5" w:themeFillTint="66"/>
            <w:textDirection w:val="btLr"/>
            <w:vAlign w:val="center"/>
          </w:tcPr>
          <w:p w:rsidR="00E33708" w:rsidRPr="00235AD9" w:rsidRDefault="00E33708" w:rsidP="00AA7677">
            <w:pPr>
              <w:ind w:left="113" w:right="113"/>
              <w:jc w:val="center"/>
              <w:rPr>
                <w:b/>
              </w:rPr>
            </w:pPr>
            <w:r w:rsidRPr="00235AD9">
              <w:rPr>
                <w:b/>
              </w:rPr>
              <w:t>Утицaj (1-3)</w:t>
            </w:r>
          </w:p>
        </w:tc>
        <w:tc>
          <w:tcPr>
            <w:tcW w:w="482" w:type="dxa"/>
            <w:shd w:val="clear" w:color="auto" w:fill="B6DDE8" w:themeFill="accent5" w:themeFillTint="66"/>
            <w:textDirection w:val="btLr"/>
            <w:vAlign w:val="center"/>
          </w:tcPr>
          <w:p w:rsidR="00E33708" w:rsidRPr="00235AD9" w:rsidRDefault="00E33708" w:rsidP="00AA7677">
            <w:pPr>
              <w:ind w:left="113" w:right="113"/>
              <w:jc w:val="center"/>
              <w:rPr>
                <w:b/>
              </w:rPr>
            </w:pPr>
            <w:r w:rsidRPr="00235AD9">
              <w:rPr>
                <w:b/>
              </w:rPr>
              <w:t>Вероватноћа(1-3)</w:t>
            </w:r>
          </w:p>
        </w:tc>
        <w:tc>
          <w:tcPr>
            <w:tcW w:w="482" w:type="dxa"/>
            <w:shd w:val="clear" w:color="auto" w:fill="B6DDE8" w:themeFill="accent5" w:themeFillTint="66"/>
            <w:textDirection w:val="btLr"/>
            <w:vAlign w:val="center"/>
          </w:tcPr>
          <w:p w:rsidR="00E33708" w:rsidRPr="00235AD9" w:rsidRDefault="00E33708" w:rsidP="00AA7677">
            <w:pPr>
              <w:ind w:left="113" w:right="113"/>
              <w:jc w:val="center"/>
              <w:rPr>
                <w:b/>
              </w:rPr>
            </w:pPr>
            <w:r w:rsidRPr="00235AD9">
              <w:rPr>
                <w:b/>
              </w:rPr>
              <w:t>Укупно(1-3)</w:t>
            </w:r>
          </w:p>
        </w:tc>
        <w:tc>
          <w:tcPr>
            <w:tcW w:w="2452" w:type="dxa"/>
            <w:vMerge/>
            <w:vAlign w:val="center"/>
          </w:tcPr>
          <w:p w:rsidR="00E33708" w:rsidRPr="00235AD9" w:rsidRDefault="00E33708" w:rsidP="00AA7677"/>
        </w:tc>
        <w:tc>
          <w:tcPr>
            <w:tcW w:w="1612" w:type="dxa"/>
            <w:vMerge/>
            <w:vAlign w:val="center"/>
          </w:tcPr>
          <w:p w:rsidR="00E33708" w:rsidRPr="00235AD9" w:rsidRDefault="00E33708" w:rsidP="00AA7677"/>
        </w:tc>
        <w:tc>
          <w:tcPr>
            <w:tcW w:w="1636" w:type="dxa"/>
            <w:vMerge/>
            <w:vAlign w:val="center"/>
          </w:tcPr>
          <w:p w:rsidR="00E33708" w:rsidRPr="00235AD9" w:rsidRDefault="00E33708" w:rsidP="00AA7677"/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 w:val="restart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ind w:firstLine="59"/>
            </w:pPr>
            <w:r w:rsidRPr="00235AD9">
              <w:rPr>
                <w:sz w:val="24"/>
                <w:szCs w:val="24"/>
              </w:rPr>
              <w:t>Привреда и економски развој</w:t>
            </w: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4-1</w:t>
            </w:r>
          </w:p>
          <w:p w:rsidR="00E33708" w:rsidRPr="00235AD9" w:rsidRDefault="00E33708" w:rsidP="00AA7677">
            <w:r w:rsidRPr="00235AD9">
              <w:t>Заштитаимовинско-правнихинтересаГрада</w:t>
            </w:r>
          </w:p>
        </w:tc>
        <w:tc>
          <w:tcPr>
            <w:tcW w:w="2392" w:type="dxa"/>
          </w:tcPr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Ризик:</w:t>
            </w:r>
            <w:r w:rsidRPr="00235AD9">
              <w:rPr>
                <w:lang w:val="sr-Cyrl-CS"/>
              </w:rPr>
              <w:t>Недостатак релевантних информација и доказа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Неажурност у раду и несређеност евиденција иархива</w:t>
            </w:r>
          </w:p>
          <w:p w:rsidR="00E33708" w:rsidRPr="00235AD9" w:rsidRDefault="00E33708" w:rsidP="00AA7677"/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Вишепутаплаћенеобавезе</w:t>
            </w:r>
          </w:p>
          <w:p w:rsidR="00E33708" w:rsidRPr="00235AD9" w:rsidRDefault="00E33708" w:rsidP="00AA7677"/>
          <w:p w:rsidR="00E33708" w:rsidRPr="00235AD9" w:rsidRDefault="00E33708" w:rsidP="00AA7677"/>
          <w:p w:rsidR="00E33708" w:rsidRPr="00235AD9" w:rsidRDefault="00E33708" w:rsidP="00AA7677"/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 xml:space="preserve">Доношење процедура и аката о интерној комуникацији служби 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До краја текуће године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Градски правобранилац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6/1-3</w:t>
            </w:r>
          </w:p>
          <w:p w:rsidR="00E33708" w:rsidRPr="00235AD9" w:rsidRDefault="00E33708" w:rsidP="00AA7677">
            <w:r w:rsidRPr="00235AD9">
              <w:t>Унапређење, заштита и коришћењепољопривредногземљишта у државнојсвојининатерито</w:t>
            </w:r>
            <w:r w:rsidRPr="00235AD9">
              <w:lastRenderedPageBreak/>
              <w:t>ријиградаВрање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lastRenderedPageBreak/>
              <w:t>Ризик :</w:t>
            </w:r>
            <w:r w:rsidRPr="00235AD9">
              <w:t>Кашњење у изради и достављањунадлежномминистарствупрограмазаштите, уређења и коришћењапољопривредногзе</w:t>
            </w:r>
            <w:r w:rsidRPr="00235AD9">
              <w:lastRenderedPageBreak/>
              <w:t>мљишта у државнојсвојини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Непотпунаимовинско-правнеевиденција и недовољан бројаизвршилаца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Немогућностоглашавањазакупапољопривредногземљишта у законскипрописаномроку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Третиратиризик у смислуажурнијеприпремепрограма</w:t>
            </w:r>
            <w:r w:rsidRPr="00235AD9">
              <w:t>заштите, уређења и коришћењапољопривредногземљишта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Првикварталтекућегодине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Саветникзаоб</w:t>
            </w:r>
            <w:r w:rsidRPr="00235AD9">
              <w:rPr>
                <w:rFonts w:eastAsia="Calibri"/>
              </w:rPr>
              <w:lastRenderedPageBreak/>
              <w:t>ластпољопривреде, рударства и руралногразвоја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6/2-1</w:t>
            </w:r>
          </w:p>
          <w:p w:rsidR="00E33708" w:rsidRPr="00235AD9" w:rsidRDefault="00E33708" w:rsidP="00AA7677">
            <w:r w:rsidRPr="00235AD9">
              <w:t>ДефинисањестратешкихправацаразвојаГрадакрозизрадустратегија и акционихпланова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Неблаговременоажурирањестратегија и акционихпланова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НеблаговременоформиранеРаднегрупе (посекторскомпринципу) заревизијуразличитихстратешкихдокумената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Неревидиранеистеклесекторскестатегије и акционипланови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 xml:space="preserve">Припрема посебне инструкције од стране </w:t>
            </w:r>
            <w:r>
              <w:rPr>
                <w:rFonts w:eastAsia="Calibri"/>
              </w:rPr>
              <w:t>руководиоца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Непосредно пре почетка израде докумената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6/2-3</w:t>
            </w:r>
          </w:p>
          <w:p w:rsidR="00E33708" w:rsidRPr="00235AD9" w:rsidRDefault="00E33708" w:rsidP="00AA7677">
            <w:r w:rsidRPr="00235AD9">
              <w:t>ДоприносекономскомразвојуградаВрањакрозпланирање,економскуанализу, подршкупривреди и реализацијуразвојнихпројеката,</w:t>
            </w:r>
          </w:p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Лимитиранострасположивихбуџетскихсредставазасуфинансирањепројеката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Недовољанбуџетскиприлив у односу на потребе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Успорена реализација планираних пројеката; посебно оних  који се односе на активну политику запољшавања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Прецизније планирање капиталних пројеката у стратешким документима и у годишњим буџетима Града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У складу са буџетским календаром (закључно са трећим кварталом)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7/1-2</w:t>
            </w:r>
          </w:p>
          <w:p w:rsidR="00E33708" w:rsidRPr="00235AD9" w:rsidRDefault="00E33708" w:rsidP="00AA7677">
            <w:r w:rsidRPr="00235AD9">
              <w:rPr>
                <w:lang w:val="sr-Cyrl-CS"/>
              </w:rPr>
              <w:t>Реализација и спровођење плана јавних набавки за текућу годину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</w:t>
            </w:r>
            <w:r w:rsidRPr="00235AD9">
              <w:t>: НедостатакконтроленадизвршењемУговора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Неименовањелицазавршењеконтролеизвршењауговорнихобавеза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</w:t>
            </w:r>
            <w:r w:rsidRPr="00235AD9">
              <w:t>: Прекорачењеуговореневредности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Третирати</w:t>
            </w:r>
          </w:p>
          <w:p w:rsidR="00E33708" w:rsidRPr="00235AD9" w:rsidRDefault="00E33708" w:rsidP="00AA7677">
            <w:r w:rsidRPr="00235AD9">
              <w:t>(одговор: Именовањеодређеноглицаунутарслужбедавршиконтролуизвршењауговора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Оддатумапотписивањауговорадодатумаизвршењауговора</w:t>
            </w:r>
          </w:p>
          <w:p w:rsidR="00E33708" w:rsidRPr="00235AD9" w:rsidRDefault="00E33708" w:rsidP="00AA7677">
            <w:r w:rsidRPr="00235AD9">
              <w:t>(засвакиуговорпојединачно)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Руководилацодељења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7/1-4</w:t>
            </w:r>
          </w:p>
          <w:p w:rsidR="00E33708" w:rsidRPr="00235AD9" w:rsidRDefault="00E33708" w:rsidP="00AA7677">
            <w:r w:rsidRPr="00235AD9">
              <w:t>КварталноизвештавањеУправезајавненабавке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rPr>
                <w:lang w:val="sr-Cyrl-CS"/>
              </w:rPr>
              <w:t>Неажурне евиденције</w:t>
            </w:r>
            <w:r w:rsidRPr="00235AD9">
              <w:t>спроведенихнабавкинакварталномнивоу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недостат</w:t>
            </w:r>
            <w:r w:rsidRPr="00235AD9">
              <w:rPr>
                <w:lang w:val="sr-Cyrl-CS"/>
              </w:rPr>
              <w:t xml:space="preserve">aк </w:t>
            </w:r>
            <w:r w:rsidRPr="00235AD9">
              <w:t>комуникацијеизмеђуслужбеника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ДостављањенетачнихилинепотпунихподатакаУправизаЈН</w:t>
            </w:r>
          </w:p>
          <w:p w:rsidR="00E33708" w:rsidRPr="00235AD9" w:rsidRDefault="00E33708" w:rsidP="00AA7677"/>
          <w:p w:rsidR="00E33708" w:rsidRPr="00235AD9" w:rsidRDefault="00E33708" w:rsidP="00AA7677"/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Третирати:</w:t>
            </w:r>
          </w:p>
          <w:p w:rsidR="00E33708" w:rsidRPr="00235AD9" w:rsidRDefault="00E33708" w:rsidP="00AA7677">
            <w:r w:rsidRPr="00235AD9">
              <w:t>Именовањеодређеноглицаунутарслужбедавршиконтролу и статистикуспроведенихнабавки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Засвакикварталпојединачно</w:t>
            </w:r>
          </w:p>
          <w:p w:rsidR="00E33708" w:rsidRPr="00235AD9" w:rsidRDefault="00E33708" w:rsidP="00AA7677">
            <w:r w:rsidRPr="00235AD9">
              <w:t>(укупно 4 кварталагодишње, насвакатримесеца)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Руководилацодсека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8/2-2</w:t>
            </w:r>
          </w:p>
          <w:p w:rsidR="00E33708" w:rsidRPr="00235AD9" w:rsidRDefault="00E33708" w:rsidP="00AA7677">
            <w:r w:rsidRPr="00235AD9">
              <w:t>Структурноприлагођавањепотребапоосновунекретнина и неизграђеногграђевинскогземљишта у власништвуГрада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Непокретност и неизграђенограђевинскоземљиштенијеуведена у јавнусвојину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Незавршен процес конверзије власништва  и стога недостатакправногосновазауписправасвојине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нерасполагањеим</w:t>
            </w:r>
            <w:r w:rsidRPr="00235AD9">
              <w:lastRenderedPageBreak/>
              <w:t>овином у пуномкапацитету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 xml:space="preserve">Интензивирати активности на конверзији власништва 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Континуирано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Руководилацодељења и шефодсека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E33708" w:rsidRPr="00235AD9" w:rsidRDefault="00E33708" w:rsidP="00AA7677">
            <w:r w:rsidRPr="00235AD9">
              <w:t>Процес 8/2-4</w:t>
            </w:r>
          </w:p>
          <w:p w:rsidR="00E33708" w:rsidRPr="00235AD9" w:rsidRDefault="00E33708" w:rsidP="00AA7677">
            <w:r w:rsidRPr="00235AD9">
              <w:t>Тачнаевиденцијанепокретности у јавнојсвојинирадиприходовања у пуномкапацитетуГрада оддавања у закупнепокретности,односноприходаодпродајенепокретности. Такође, припремапарцела, укрупњавањеистихрадинуђењапотенцијалниминвеститоримапарцелавећегкапацитета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Недостатакажурнебазеподатака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непотпун попис и упис права својине над јавном имовином</w:t>
            </w:r>
          </w:p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непотпунаевиденција имовине и губитак прихода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 xml:space="preserve">Усаглашавање базе непокретности у јавној својини са постојећим подацима 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Законски рок (31.12.2020)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Руководилацодељења и шефодсека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Merge/>
            <w:vAlign w:val="center"/>
          </w:tcPr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Тешкоће у проналажењуправногосновазауписнепокретности у јавнојсвојини због неусаглашености фактичког и правног стања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лошевођењедокументације у ранијемпериоду и изградња без обезбеђених дозвола</w:t>
            </w:r>
          </w:p>
          <w:p w:rsidR="00E33708" w:rsidRPr="00235AD9" w:rsidRDefault="00E33708" w:rsidP="00AA7677"/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неуписивањеимовине у својинуГрада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Повећати људске капацитете (запошљавање или прерасподела радника) на пословима озакоњења објеката</w:t>
            </w:r>
          </w:p>
          <w:p w:rsidR="00E33708" w:rsidRPr="00235AD9" w:rsidRDefault="00E33708" w:rsidP="00AA7677"/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Рокови према Закону о јавнојсвојини (31.12.2020) и Закону о озакоњењу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Руководилацодељења и шефодсека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8/3-1</w:t>
            </w:r>
          </w:p>
          <w:p w:rsidR="00E33708" w:rsidRPr="00235AD9" w:rsidRDefault="00E33708" w:rsidP="00AA7677">
            <w:r w:rsidRPr="00235AD9">
              <w:t>Издавањепословногпростораузнакнаду, радиостварењапланиранихприходабуџетаГрада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Непоштовањеуговоренихобавеза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неадекватнаевиденцијаплаћањауговоренихобавеза</w:t>
            </w:r>
          </w:p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оштећенбуџетград</w:t>
            </w:r>
            <w:r w:rsidRPr="00235AD9">
              <w:lastRenderedPageBreak/>
              <w:t>а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Посебно појачати координацију у овој области рада са Одељењем за буџет и финансије које врши непосредну наплату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Континуирано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 одељења за буџет и финансије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Процес 14-3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t>Благовремена и ефикасна наплата изречених мандантних казни и благовремено иницирање извршења, прекршајних налога од стране суда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Кашњење са иницирањем извршења од стране суда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Кашњење финансијске службе са слањем обавештења</w:t>
            </w:r>
          </w:p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Пропуштање рокова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Редовно прослеђивање извода од стране финансијске службе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16 дана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 одељења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 w:val="restart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AD9">
              <w:rPr>
                <w:sz w:val="24"/>
                <w:szCs w:val="24"/>
              </w:rPr>
              <w:t xml:space="preserve">Рурални развој и пољопривреда 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Merge w:val="restart"/>
            <w:vAlign w:val="center"/>
          </w:tcPr>
          <w:p w:rsidR="00E33708" w:rsidRPr="00235AD9" w:rsidRDefault="00E33708" w:rsidP="00AA7677">
            <w:r w:rsidRPr="00235AD9">
              <w:t>Процес 6/1-1</w:t>
            </w:r>
          </w:p>
          <w:p w:rsidR="00E33708" w:rsidRPr="00235AD9" w:rsidRDefault="00E33708" w:rsidP="00AA7677">
            <w:r w:rsidRPr="00235AD9">
              <w:t>Поспешивањеразвојапољопривреде и руралногразвоја у складусадефинисанимполитикама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Опредељенасредстванеусклађенасаприоритетнимподручјимаразвоја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Недоследнаприменастратешкихдокумената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Неадекватанраспоредфинансијскихсредстава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Третиратиризик у израдиновестратегијеруралногразвојасаконкретниједефинисаниммерамаруралногразвоја.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У току следеће буџетске године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Већникзапољопривреду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/>
        </w:tc>
        <w:tc>
          <w:tcPr>
            <w:tcW w:w="1801" w:type="dxa"/>
            <w:vMerge/>
            <w:vAlign w:val="center"/>
          </w:tcPr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Неблаговременообјављивањејавногпозива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Кашњење у израдипрограмаподршкезаспровођењепољопривреднеполитике и руралногразвојаградаВрања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Немогућнострасписивањајавногпозивазадоделусредставапољопривреднимгаздинстима у предвиђеномроку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</w:p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Третиратиризик у смислуажурнијеприпремепоменутогпрограма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Законскирокдо 31. мартатекућегодине.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Саветникзаобластпољопривреде, рударства и руралногразвоја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AD9">
              <w:rPr>
                <w:sz w:val="24"/>
                <w:szCs w:val="24"/>
              </w:rPr>
              <w:lastRenderedPageBreak/>
              <w:t>Заштита животне средине</w:t>
            </w: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>
              <w:t>Процес8/4</w:t>
            </w:r>
            <w:r w:rsidRPr="00235AD9">
              <w:t>-3</w:t>
            </w:r>
          </w:p>
          <w:p w:rsidR="00E33708" w:rsidRPr="00235AD9" w:rsidRDefault="00E33708" w:rsidP="00AA7677">
            <w:r w:rsidRPr="00235AD9">
              <w:t>Заштитаживотнесредине и здрављаљуди, праћењестањаживотнесредине, санација и ремедијација</w:t>
            </w:r>
          </w:p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Недостатаквалиднихизвештаја о стањуживотнесредине и регистраизворазагађивача</w:t>
            </w:r>
          </w:p>
          <w:p w:rsidR="00E33708" w:rsidRPr="00235AD9" w:rsidRDefault="00E33708" w:rsidP="00AA7677">
            <w:r w:rsidRPr="00235AD9">
              <w:t>Неажуранрегистаризворазагађивача; неадекватнаиспитивања и оценастањаиндикатора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Кашњење у достављањуилинепотпуниподациодстраненадлежнихоргана и институција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Непотпуниизвештаји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  <w:rPr>
                <w:rFonts w:eastAsia="Calibri"/>
              </w:rPr>
            </w:pPr>
            <w:r w:rsidRPr="00235AD9">
              <w:rPr>
                <w:rFonts w:eastAsia="Calibri"/>
              </w:rPr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 xml:space="preserve">Екстерниризиксамогућношћутретирањакрозинтензивнијукомуникацију; 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 xml:space="preserve">Успостављање процедуре комуницирања санадлежниморганима  и институцијама; 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До краја текуће године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pPr>
              <w:rPr>
                <w:rFonts w:eastAsia="Calibri"/>
              </w:rPr>
            </w:pPr>
            <w:r w:rsidRPr="00235AD9">
              <w:rPr>
                <w:rFonts w:eastAsia="Calibri"/>
              </w:rPr>
              <w:t>Руководилац одељења</w:t>
            </w:r>
          </w:p>
          <w:p w:rsidR="00E33708" w:rsidRPr="00235AD9" w:rsidRDefault="00E33708" w:rsidP="00AA7677">
            <w:pPr>
              <w:rPr>
                <w:rFonts w:eastAsia="Calibri"/>
              </w:rPr>
            </w:pPr>
          </w:p>
        </w:tc>
      </w:tr>
      <w:tr w:rsidR="00E33708" w:rsidRPr="00235AD9" w:rsidTr="00AA7677">
        <w:trPr>
          <w:trHeight w:val="416"/>
          <w:jc w:val="center"/>
        </w:trPr>
        <w:tc>
          <w:tcPr>
            <w:tcW w:w="2238" w:type="dxa"/>
            <w:vMerge w:val="restart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AD9">
              <w:rPr>
                <w:sz w:val="24"/>
                <w:szCs w:val="24"/>
              </w:rPr>
              <w:t xml:space="preserve">Инфраструктура  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E33708" w:rsidRPr="00235AD9" w:rsidRDefault="00E33708" w:rsidP="00AA7677">
            <w:r w:rsidRPr="00235AD9">
              <w:t>Процес 7/3-9</w:t>
            </w:r>
          </w:p>
          <w:p w:rsidR="00E33708" w:rsidRPr="00235AD9" w:rsidRDefault="00E33708" w:rsidP="00AA7677">
            <w:r w:rsidRPr="00235AD9">
              <w:t>Пословање ЈП и ЈКП у складу са одобреним програмом пословања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rPr>
                <w:lang w:val="sr-Cyrl-CS"/>
              </w:rPr>
              <w:t>Неблаговремено достављање извештаја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Недовољна обученост запослених у ЈП и ЈКП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Кашњење у усвајању извештаја и могуће отежано финансирање</w:t>
            </w:r>
          </w:p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2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6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Успостављање посебне процедуре за припрему месечних извештаја о раду  ЈКП и додатна обука запослених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 xml:space="preserve">Процедуру дефинисати до краја текуће године; по њеном усвајању спровесту кратку обуку запослених о њеној примени 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 одељења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Merge/>
            <w:vAlign w:val="center"/>
          </w:tcPr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rPr>
                <w:lang w:val="sr-Cyrl-CS"/>
              </w:rPr>
              <w:t xml:space="preserve">Ненаменско трошење </w:t>
            </w:r>
            <w:r w:rsidRPr="00235AD9">
              <w:t>буџетскихсредстава</w:t>
            </w:r>
            <w:r w:rsidRPr="00235AD9">
              <w:rPr>
                <w:lang w:val="sr-Cyrl-CS"/>
              </w:rPr>
              <w:t>и исплата зарада која није у складу са усвојеним програмом пословања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Непримењивање закона о ЈП од стране руководства у ЈП и ЈКП</w:t>
            </w:r>
          </w:p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Незаконито трошење буџетских средстава</w:t>
            </w:r>
          </w:p>
          <w:p w:rsidR="00E33708" w:rsidRPr="00235AD9" w:rsidRDefault="00E33708" w:rsidP="00AA7677"/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У оквиру установљене  посебне процедуре за припрему месечних извештаја о раду  ЈКП, посебно дефинисати подпроцедуру за финансијско пословање и извештавање;  додатна обука запослених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Процедуру дефинисати до краја текуће године; по њеном усвајању спровесту кратку обуку запослених о њеној примени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 одељења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E33708" w:rsidRPr="00284891" w:rsidRDefault="00E33708" w:rsidP="00AA7677">
            <w:r w:rsidRPr="00235AD9">
              <w:t>Процес 8/1</w:t>
            </w:r>
            <w:r>
              <w:t>-8</w:t>
            </w:r>
          </w:p>
          <w:p w:rsidR="00E33708" w:rsidRPr="00235AD9" w:rsidRDefault="00E33708" w:rsidP="00AA7677">
            <w:pPr>
              <w:spacing w:after="160" w:line="259" w:lineRule="auto"/>
            </w:pPr>
            <w:r w:rsidRPr="00235AD9">
              <w:rPr>
                <w:lang w:val="sr-Cyrl-CS"/>
              </w:rPr>
              <w:t>Издавање одобрења за привремено заузе</w:t>
            </w:r>
            <w:r w:rsidRPr="00235AD9">
              <w:t>ћ</w:t>
            </w:r>
            <w:r w:rsidRPr="00235AD9">
              <w:rPr>
                <w:lang w:val="sr-Cyrl-CS"/>
              </w:rPr>
              <w:t>е јавне површине</w:t>
            </w:r>
          </w:p>
        </w:tc>
        <w:tc>
          <w:tcPr>
            <w:tcW w:w="2392" w:type="dxa"/>
            <w:vAlign w:val="center"/>
          </w:tcPr>
          <w:p w:rsidR="00E33708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Блокирањесаобраћаја и приступапротив-пожарним, медицинским и осталимвозилима у случајевимаопасности и потреба</w:t>
            </w:r>
            <w:r>
              <w:t xml:space="preserve"> и немогућност адекватне заш</w:t>
            </w:r>
            <w:r w:rsidRPr="00235AD9">
              <w:t>тите људу и добара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заузећејавнеповршинемимоодобренедокументације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немогућностприступавозилима у случајунекеопасности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Појачана инспекцијска контрола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Континуирано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Руководилацодељењазаинспекцијскепослове- комуналнаполиција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Merge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t>8/3-3</w:t>
            </w:r>
          </w:p>
          <w:p w:rsidR="00E33708" w:rsidRPr="00235AD9" w:rsidRDefault="00E33708" w:rsidP="00AA7677">
            <w:r w:rsidRPr="00235AD9">
              <w:t>ОбезбеђивањејавногпревозапутниканатериторијиградаВрање</w:t>
            </w:r>
          </w:p>
        </w:tc>
        <w:tc>
          <w:tcPr>
            <w:tcW w:w="2392" w:type="dxa"/>
            <w:vAlign w:val="center"/>
          </w:tcPr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Ризик :</w:t>
            </w:r>
            <w:r w:rsidRPr="00235AD9">
              <w:t>Обављањетаксиуслугабезиздатогрешења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непоштовање закона од стране такси превозниказакона</w:t>
            </w:r>
          </w:p>
          <w:p w:rsidR="00E33708" w:rsidRPr="00235AD9" w:rsidRDefault="00E33708" w:rsidP="00AA7677"/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штетапобуџетграда, угрожавањебезбедности и животаграђана</w:t>
            </w:r>
          </w:p>
          <w:p w:rsidR="00E33708" w:rsidRPr="00235AD9" w:rsidRDefault="00E33708" w:rsidP="00AA7677"/>
          <w:p w:rsidR="00E33708" w:rsidRPr="00235AD9" w:rsidRDefault="00E33708" w:rsidP="00AA7677"/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 xml:space="preserve">Појачан инспекцијски надзор; у ту сврху дефинисати процедуру за вршење контроле на месечном нивоу 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Донети процедуру о месечном инспекцијком надзору таксиста до краја текуће године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>Руководилац одељења за инспекцијске послове</w:t>
            </w:r>
          </w:p>
        </w:tc>
      </w:tr>
      <w:tr w:rsidR="00E33708" w:rsidRPr="00235AD9" w:rsidTr="00AA7677">
        <w:trPr>
          <w:trHeight w:val="694"/>
          <w:jc w:val="center"/>
        </w:trPr>
        <w:tc>
          <w:tcPr>
            <w:tcW w:w="2238" w:type="dxa"/>
            <w:vAlign w:val="center"/>
          </w:tcPr>
          <w:p w:rsidR="00E33708" w:rsidRPr="00235AD9" w:rsidRDefault="00E33708" w:rsidP="00AA76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5AD9">
              <w:rPr>
                <w:sz w:val="24"/>
                <w:szCs w:val="24"/>
              </w:rPr>
              <w:t>Друштвене делатн</w:t>
            </w:r>
            <w:r w:rsidRPr="00235AD9">
              <w:rPr>
                <w:sz w:val="24"/>
                <w:szCs w:val="24"/>
              </w:rPr>
              <w:lastRenderedPageBreak/>
              <w:t xml:space="preserve">ости </w:t>
            </w:r>
          </w:p>
          <w:p w:rsidR="00E33708" w:rsidRPr="00235AD9" w:rsidRDefault="00E33708" w:rsidP="00AA7677">
            <w:pPr>
              <w:autoSpaceDE w:val="0"/>
              <w:autoSpaceDN w:val="0"/>
              <w:adjustRightInd w:val="0"/>
            </w:pPr>
          </w:p>
        </w:tc>
        <w:tc>
          <w:tcPr>
            <w:tcW w:w="1801" w:type="dxa"/>
            <w:vAlign w:val="center"/>
          </w:tcPr>
          <w:p w:rsidR="00E33708" w:rsidRPr="00235AD9" w:rsidRDefault="00E33708" w:rsidP="00AA7677">
            <w:r w:rsidRPr="00235AD9">
              <w:lastRenderedPageBreak/>
              <w:t>Процес 9-1</w:t>
            </w:r>
          </w:p>
          <w:p w:rsidR="00E33708" w:rsidRPr="00235AD9" w:rsidRDefault="00E33708" w:rsidP="00AA7677">
            <w:r w:rsidRPr="00235AD9">
              <w:t xml:space="preserve">ОстваривањеправапоосновуЗакона,одлука и </w:t>
            </w:r>
            <w:r w:rsidRPr="00235AD9">
              <w:lastRenderedPageBreak/>
              <w:t>прописа  у областимасоцијалне,здравствене, дечијеиборачко – инвалидскезаштите,образовања,спорта,културе и информисања</w:t>
            </w:r>
          </w:p>
          <w:p w:rsidR="00E33708" w:rsidRPr="00235AD9" w:rsidRDefault="00E33708" w:rsidP="00AA7677"/>
          <w:p w:rsidR="00E33708" w:rsidRPr="00235AD9" w:rsidRDefault="00E33708" w:rsidP="00AA7677"/>
        </w:tc>
        <w:tc>
          <w:tcPr>
            <w:tcW w:w="2392" w:type="dxa"/>
            <w:vAlign w:val="center"/>
          </w:tcPr>
          <w:p w:rsidR="00E33708" w:rsidRPr="00235AD9" w:rsidRDefault="00E33708" w:rsidP="00AA7677">
            <w:r w:rsidRPr="00235AD9">
              <w:rPr>
                <w:b/>
              </w:rPr>
              <w:lastRenderedPageBreak/>
              <w:t>Ризик :</w:t>
            </w:r>
            <w:r w:rsidRPr="00235AD9">
              <w:rPr>
                <w:lang w:val="sr-Cyrl-CS"/>
              </w:rPr>
              <w:t xml:space="preserve">Негативно мишљење са оправданим разлогом од стране заинтересованих </w:t>
            </w:r>
            <w:r w:rsidRPr="00235AD9">
              <w:rPr>
                <w:lang w:val="sr-Cyrl-CS"/>
              </w:rPr>
              <w:lastRenderedPageBreak/>
              <w:t>органа и институција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rPr>
                <w:b/>
              </w:rPr>
              <w:t>Узрок:</w:t>
            </w:r>
            <w:r w:rsidRPr="00235AD9">
              <w:t>другостепениорганниједаосагласностнапрвостепенуодлуку и враћанапоновноодлучивање</w:t>
            </w:r>
          </w:p>
          <w:p w:rsidR="00E33708" w:rsidRPr="00235AD9" w:rsidRDefault="00E33708" w:rsidP="00AA7677">
            <w:pPr>
              <w:rPr>
                <w:b/>
              </w:rPr>
            </w:pPr>
          </w:p>
          <w:p w:rsidR="00E33708" w:rsidRPr="00235AD9" w:rsidRDefault="00E33708" w:rsidP="00AA7677">
            <w:r w:rsidRPr="00235AD9">
              <w:rPr>
                <w:b/>
              </w:rPr>
              <w:t>Последица:</w:t>
            </w:r>
            <w:r w:rsidRPr="00235AD9">
              <w:t>одлагањеостваривањанекогправа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3</w:t>
            </w:r>
          </w:p>
        </w:tc>
        <w:tc>
          <w:tcPr>
            <w:tcW w:w="482" w:type="dxa"/>
            <w:vAlign w:val="center"/>
          </w:tcPr>
          <w:p w:rsidR="00E33708" w:rsidRPr="00235AD9" w:rsidRDefault="00E33708" w:rsidP="00AA7677">
            <w:pPr>
              <w:jc w:val="center"/>
            </w:pPr>
            <w:r w:rsidRPr="00235AD9">
              <w:t>9</w:t>
            </w:r>
          </w:p>
        </w:tc>
        <w:tc>
          <w:tcPr>
            <w:tcW w:w="2452" w:type="dxa"/>
            <w:vAlign w:val="center"/>
          </w:tcPr>
          <w:p w:rsidR="00E33708" w:rsidRPr="00235AD9" w:rsidRDefault="00E33708" w:rsidP="00AA7677">
            <w:r w:rsidRPr="00235AD9">
              <w:t>Третирати бољом обуком запослених у домену примене важећих прописа</w:t>
            </w:r>
          </w:p>
        </w:tc>
        <w:tc>
          <w:tcPr>
            <w:tcW w:w="1612" w:type="dxa"/>
            <w:vAlign w:val="center"/>
          </w:tcPr>
          <w:p w:rsidR="00E33708" w:rsidRPr="00235AD9" w:rsidRDefault="00E33708" w:rsidP="00AA7677">
            <w:r w:rsidRPr="00235AD9">
              <w:t>Континуирано</w:t>
            </w:r>
          </w:p>
        </w:tc>
        <w:tc>
          <w:tcPr>
            <w:tcW w:w="1636" w:type="dxa"/>
            <w:vAlign w:val="center"/>
          </w:tcPr>
          <w:p w:rsidR="00E33708" w:rsidRPr="00235AD9" w:rsidRDefault="00E33708" w:rsidP="00AA7677">
            <w:r w:rsidRPr="00235AD9">
              <w:t xml:space="preserve">Начелник одељења </w:t>
            </w:r>
          </w:p>
          <w:p w:rsidR="00E33708" w:rsidRPr="00235AD9" w:rsidRDefault="00E33708" w:rsidP="00AA7677"/>
          <w:p w:rsidR="00E33708" w:rsidRPr="00235AD9" w:rsidRDefault="00E33708" w:rsidP="00AA7677">
            <w:r w:rsidRPr="00235AD9">
              <w:lastRenderedPageBreak/>
              <w:t>Саветник у одељењузадруштвенеделатности</w:t>
            </w:r>
          </w:p>
        </w:tc>
      </w:tr>
    </w:tbl>
    <w:p w:rsidR="00E33708" w:rsidRDefault="00E33708" w:rsidP="00E33708"/>
    <w:sectPr w:rsidR="00E33708" w:rsidSect="00E33708">
      <w:pgSz w:w="15840" w:h="12240" w:orient="landscape"/>
      <w:pgMar w:top="1260" w:right="108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B0" w:rsidRDefault="00A633B0" w:rsidP="00E33708">
      <w:r>
        <w:separator/>
      </w:r>
    </w:p>
  </w:endnote>
  <w:endnote w:type="continuationSeparator" w:id="1">
    <w:p w:rsidR="00A633B0" w:rsidRDefault="00A633B0" w:rsidP="00E3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B0" w:rsidRDefault="00A633B0" w:rsidP="00E33708">
      <w:r>
        <w:separator/>
      </w:r>
    </w:p>
  </w:footnote>
  <w:footnote w:type="continuationSeparator" w:id="1">
    <w:p w:rsidR="00A633B0" w:rsidRDefault="00A633B0" w:rsidP="00E33708">
      <w:r>
        <w:continuationSeparator/>
      </w:r>
    </w:p>
  </w:footnote>
  <w:footnote w:id="2">
    <w:p w:rsidR="00E33708" w:rsidRDefault="00E33708" w:rsidP="00E33708">
      <w:pPr>
        <w:pStyle w:val="FootnoteText"/>
      </w:pPr>
      <w:r>
        <w:rPr>
          <w:rStyle w:val="FootnoteReference"/>
        </w:rPr>
        <w:footnoteRef/>
      </w:r>
      <w:r>
        <w:rPr>
          <w:rFonts w:ascii="MyriadPro-Regular" w:hAnsi="MyriadPro-Regular" w:cs="MyriadPro-Regular"/>
          <w:sz w:val="16"/>
          <w:szCs w:val="16"/>
        </w:rPr>
        <w:t>услучajудaсeризиктoлeришe (у цeлoстиилидeлимичнo) oбjaснитизaштoсeточини.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EB0"/>
    <w:multiLevelType w:val="hybridMultilevel"/>
    <w:tmpl w:val="BC6ABC74"/>
    <w:lvl w:ilvl="0" w:tplc="55425E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55C8"/>
    <w:multiLevelType w:val="hybridMultilevel"/>
    <w:tmpl w:val="4C3880DC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51D8"/>
    <w:multiLevelType w:val="hybridMultilevel"/>
    <w:tmpl w:val="C54EEBD6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B078D"/>
    <w:multiLevelType w:val="multilevel"/>
    <w:tmpl w:val="6A141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F37D6"/>
    <w:multiLevelType w:val="hybridMultilevel"/>
    <w:tmpl w:val="8E12CF36"/>
    <w:lvl w:ilvl="0" w:tplc="AEA22BB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>
    <w:nsid w:val="11C3218E"/>
    <w:multiLevelType w:val="hybridMultilevel"/>
    <w:tmpl w:val="FCE695FE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A2796"/>
    <w:multiLevelType w:val="hybridMultilevel"/>
    <w:tmpl w:val="CA887CA2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D1F41"/>
    <w:multiLevelType w:val="hybridMultilevel"/>
    <w:tmpl w:val="75048538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14BEE"/>
    <w:multiLevelType w:val="multilevel"/>
    <w:tmpl w:val="79229A7E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9">
    <w:nsid w:val="24114E2C"/>
    <w:multiLevelType w:val="multilevel"/>
    <w:tmpl w:val="E49E1BA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84521A3"/>
    <w:multiLevelType w:val="hybridMultilevel"/>
    <w:tmpl w:val="59DEF100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85D2AF6"/>
    <w:multiLevelType w:val="multilevel"/>
    <w:tmpl w:val="16B2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C68CD"/>
    <w:multiLevelType w:val="hybridMultilevel"/>
    <w:tmpl w:val="9FAAA5E8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66772"/>
    <w:multiLevelType w:val="hybridMultilevel"/>
    <w:tmpl w:val="5DA0584C"/>
    <w:lvl w:ilvl="0" w:tplc="B8762E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077B1"/>
    <w:multiLevelType w:val="multilevel"/>
    <w:tmpl w:val="46F2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0522E"/>
    <w:multiLevelType w:val="multilevel"/>
    <w:tmpl w:val="E744D46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65509"/>
    <w:multiLevelType w:val="multilevel"/>
    <w:tmpl w:val="0B04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E710FB"/>
    <w:multiLevelType w:val="multilevel"/>
    <w:tmpl w:val="DC42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92042"/>
    <w:multiLevelType w:val="hybridMultilevel"/>
    <w:tmpl w:val="59E04EBA"/>
    <w:lvl w:ilvl="0" w:tplc="AEA22BB0">
      <w:start w:val="1"/>
      <w:numFmt w:val="bullet"/>
      <w:lvlText w:val=""/>
      <w:lvlJc w:val="left"/>
      <w:pPr>
        <w:ind w:left="813" w:hanging="360"/>
      </w:pPr>
      <w:rPr>
        <w:rFonts w:ascii="Symbol" w:hAnsi="Symbol" w:hint="default"/>
      </w:rPr>
    </w:lvl>
    <w:lvl w:ilvl="1" w:tplc="AEA22BB0">
      <w:start w:val="1"/>
      <w:numFmt w:val="bullet"/>
      <w:lvlText w:val=""/>
      <w:lvlJc w:val="left"/>
      <w:pPr>
        <w:ind w:left="153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9">
    <w:nsid w:val="50187D88"/>
    <w:multiLevelType w:val="hybridMultilevel"/>
    <w:tmpl w:val="20F4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A75C8"/>
    <w:multiLevelType w:val="multilevel"/>
    <w:tmpl w:val="845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67E2C"/>
    <w:multiLevelType w:val="hybridMultilevel"/>
    <w:tmpl w:val="7C703A0E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4FC0"/>
    <w:multiLevelType w:val="hybridMultilevel"/>
    <w:tmpl w:val="57887EC0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E7E0F"/>
    <w:multiLevelType w:val="multilevel"/>
    <w:tmpl w:val="6C18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463F4"/>
    <w:multiLevelType w:val="hybridMultilevel"/>
    <w:tmpl w:val="88A80E9C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6377C"/>
    <w:multiLevelType w:val="multilevel"/>
    <w:tmpl w:val="787802B4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08" w:hanging="408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7A67D1"/>
    <w:multiLevelType w:val="multilevel"/>
    <w:tmpl w:val="269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61A4D"/>
    <w:multiLevelType w:val="hybridMultilevel"/>
    <w:tmpl w:val="5F36F89C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42D6B"/>
    <w:multiLevelType w:val="multilevel"/>
    <w:tmpl w:val="60BA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8F2C94"/>
    <w:multiLevelType w:val="multilevel"/>
    <w:tmpl w:val="B35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A00512"/>
    <w:multiLevelType w:val="hybridMultilevel"/>
    <w:tmpl w:val="43D25BF0"/>
    <w:lvl w:ilvl="0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A22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EE27939"/>
    <w:multiLevelType w:val="hybridMultilevel"/>
    <w:tmpl w:val="A740C7A2"/>
    <w:lvl w:ilvl="0" w:tplc="2AE63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23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27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44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80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EF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80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0F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C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29"/>
  </w:num>
  <w:num w:numId="5">
    <w:abstractNumId w:val="1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24"/>
  </w:num>
  <w:num w:numId="11">
    <w:abstractNumId w:val="18"/>
  </w:num>
  <w:num w:numId="12">
    <w:abstractNumId w:val="21"/>
  </w:num>
  <w:num w:numId="13">
    <w:abstractNumId w:val="27"/>
  </w:num>
  <w:num w:numId="14">
    <w:abstractNumId w:val="30"/>
  </w:num>
  <w:num w:numId="15">
    <w:abstractNumId w:val="7"/>
  </w:num>
  <w:num w:numId="16">
    <w:abstractNumId w:val="6"/>
  </w:num>
  <w:num w:numId="17">
    <w:abstractNumId w:val="12"/>
  </w:num>
  <w:num w:numId="18">
    <w:abstractNumId w:val="22"/>
  </w:num>
  <w:num w:numId="19">
    <w:abstractNumId w:val="1"/>
  </w:num>
  <w:num w:numId="20">
    <w:abstractNumId w:val="19"/>
  </w:num>
  <w:num w:numId="21">
    <w:abstractNumId w:val="25"/>
  </w:num>
  <w:num w:numId="22">
    <w:abstractNumId w:val="9"/>
  </w:num>
  <w:num w:numId="23">
    <w:abstractNumId w:val="3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 w:numId="28">
    <w:abstractNumId w:val="16"/>
  </w:num>
  <w:num w:numId="29">
    <w:abstractNumId w:val="20"/>
  </w:num>
  <w:num w:numId="30">
    <w:abstractNumId w:val="15"/>
  </w:num>
  <w:num w:numId="31">
    <w:abstractNumId w:val="1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08"/>
    <w:rsid w:val="004B01CA"/>
    <w:rsid w:val="00602209"/>
    <w:rsid w:val="00A633B0"/>
    <w:rsid w:val="00DD269F"/>
    <w:rsid w:val="00E3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08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0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hr-HR"/>
    </w:rPr>
  </w:style>
  <w:style w:type="table" w:styleId="TableGrid">
    <w:name w:val="Table Grid"/>
    <w:basedOn w:val="TableNormal"/>
    <w:uiPriority w:val="59"/>
    <w:rsid w:val="00E33708"/>
    <w:pPr>
      <w:ind w:left="0" w:right="0"/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E33708"/>
    <w:pPr>
      <w:ind w:left="0" w:right="0"/>
      <w:jc w:val="left"/>
    </w:pPr>
    <w:rPr>
      <w:rFonts w:eastAsia="Calibri"/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370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7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3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5379</Words>
  <Characters>30662</Characters>
  <Application>Microsoft Office Word</Application>
  <DocSecurity>0</DocSecurity>
  <Lines>255</Lines>
  <Paragraphs>71</Paragraphs>
  <ScaleCrop>false</ScaleCrop>
  <Company/>
  <LinksUpToDate>false</LinksUpToDate>
  <CharactersWithSpaces>35970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dcterms:created xsi:type="dcterms:W3CDTF">2018-11-30T08:00:00Z</dcterms:created>
  <dcterms:modified xsi:type="dcterms:W3CDTF">2018-11-30T08:00:00Z</dcterms:modified>
</cp:coreProperties>
</file>