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52742">
      <w:pPr>
        <w:jc w:val="both"/>
        <w:rPr>
          <w:rFonts w:hint="default" w:ascii="Times New Roman" w:hAnsi="Times New Roman" w:cs="Times New Roman"/>
          <w:b/>
          <w:bCs/>
          <w:sz w:val="24"/>
          <w:szCs w:val="24"/>
          <w:lang w:val="sr-Cyrl-RS"/>
        </w:rPr>
      </w:pPr>
    </w:p>
    <w:p w14:paraId="2FD90A20">
      <w:pPr>
        <w:jc w:val="both"/>
        <w:rPr>
          <w:rFonts w:hint="default" w:ascii="Times New Roman" w:hAnsi="Times New Roman" w:cs="Times New Roman"/>
          <w:b/>
          <w:bCs/>
          <w:sz w:val="24"/>
          <w:szCs w:val="24"/>
          <w:lang w:val="sr-Cyrl-RS"/>
        </w:rPr>
      </w:pPr>
    </w:p>
    <w:p w14:paraId="297B0938">
      <w:pPr>
        <w:jc w:val="both"/>
        <w:rPr>
          <w:rFonts w:hint="default" w:ascii="Times New Roman" w:hAnsi="Times New Roman" w:cs="Times New Roman"/>
          <w:b/>
          <w:bCs/>
          <w:sz w:val="24"/>
          <w:szCs w:val="24"/>
          <w:lang w:val="sr-Cyrl-RS"/>
        </w:rPr>
      </w:pPr>
    </w:p>
    <w:p w14:paraId="0D00AF60">
      <w:pPr>
        <w:jc w:val="both"/>
        <w:rPr>
          <w:rFonts w:hint="default" w:ascii="Times New Roman" w:hAnsi="Times New Roman" w:cs="Times New Roman"/>
          <w:b/>
          <w:bCs/>
          <w:sz w:val="24"/>
          <w:szCs w:val="24"/>
          <w:lang w:val="sr-Cyrl-RS"/>
        </w:rPr>
      </w:pPr>
    </w:p>
    <w:p w14:paraId="4F2AB44C">
      <w:pPr>
        <w:jc w:val="center"/>
        <w:rPr>
          <w:rFonts w:hint="default" w:ascii="Times New Roman" w:hAnsi="Times New Roman" w:cs="Times New Roman"/>
          <w:b/>
          <w:bCs/>
          <w:sz w:val="36"/>
          <w:szCs w:val="36"/>
          <w:lang w:val="sr-Cyrl-RS"/>
        </w:rPr>
      </w:pPr>
    </w:p>
    <w:p w14:paraId="15ACB656">
      <w:pPr>
        <w:jc w:val="center"/>
        <w:rPr>
          <w:rFonts w:hint="default" w:ascii="Times New Roman" w:hAnsi="Times New Roman" w:cs="Times New Roman"/>
          <w:b/>
          <w:bCs/>
          <w:sz w:val="36"/>
          <w:szCs w:val="36"/>
          <w:lang w:val="sr-Cyrl-RS"/>
        </w:rPr>
      </w:pPr>
      <w:r>
        <w:rPr>
          <w:rFonts w:hint="default" w:ascii="Times New Roman" w:hAnsi="Times New Roman" w:cs="Times New Roman"/>
          <w:b/>
          <w:bCs/>
          <w:sz w:val="36"/>
          <w:szCs w:val="36"/>
          <w:lang w:val="sr-Cyrl-RS"/>
        </w:rPr>
        <w:t>НАЦРТ ПРОГРАМА УНАПРЕЂЕЊА ПОЛОЖАЈА МЛАДИХ ГРАДА ВРАЊА</w:t>
      </w:r>
    </w:p>
    <w:p w14:paraId="793C44B2">
      <w:pPr>
        <w:jc w:val="center"/>
        <w:rPr>
          <w:rFonts w:hint="default" w:ascii="Times New Roman" w:hAnsi="Times New Roman" w:cs="Times New Roman"/>
          <w:b/>
          <w:bCs/>
          <w:sz w:val="36"/>
          <w:szCs w:val="36"/>
          <w:lang w:val="sr-Cyrl-RS"/>
        </w:rPr>
      </w:pPr>
      <w:r>
        <w:rPr>
          <w:rFonts w:hint="default" w:ascii="Times New Roman" w:hAnsi="Times New Roman" w:cs="Times New Roman"/>
          <w:b/>
          <w:bCs/>
          <w:sz w:val="36"/>
          <w:szCs w:val="36"/>
          <w:lang w:val="sr-Cyrl-RS"/>
        </w:rPr>
        <w:t>ЗА ПЕРИОД 2026 - 2028. ГОДИНЕ</w:t>
      </w:r>
    </w:p>
    <w:p w14:paraId="507448E0">
      <w:pPr>
        <w:jc w:val="both"/>
        <w:rPr>
          <w:rFonts w:hint="default" w:ascii="Times New Roman" w:hAnsi="Times New Roman" w:cs="Times New Roman"/>
          <w:b/>
          <w:bCs/>
          <w:sz w:val="24"/>
          <w:szCs w:val="24"/>
          <w:lang w:val="sr-Cyrl-RS"/>
        </w:rPr>
      </w:pPr>
    </w:p>
    <w:p w14:paraId="57B04C2C">
      <w:pPr>
        <w:jc w:val="both"/>
        <w:rPr>
          <w:rFonts w:hint="default" w:ascii="Times New Roman" w:hAnsi="Times New Roman" w:cs="Times New Roman"/>
          <w:b/>
          <w:bCs/>
          <w:sz w:val="24"/>
          <w:szCs w:val="24"/>
          <w:lang w:val="sr-Cyrl-RS"/>
        </w:rPr>
      </w:pPr>
    </w:p>
    <w:p w14:paraId="0878F000">
      <w:pPr>
        <w:jc w:val="both"/>
        <w:rPr>
          <w:rFonts w:hint="default" w:ascii="Times New Roman" w:hAnsi="Times New Roman" w:cs="Times New Roman"/>
          <w:b/>
          <w:bCs/>
          <w:sz w:val="24"/>
          <w:szCs w:val="24"/>
          <w:lang w:val="sr-Cyrl-RS"/>
        </w:rPr>
      </w:pPr>
    </w:p>
    <w:p w14:paraId="624F7FB0">
      <w:pPr>
        <w:jc w:val="center"/>
        <w:rPr>
          <w:rFonts w:hint="default" w:ascii="Times New Roman" w:hAnsi="Times New Roman" w:cs="Times New Roman"/>
          <w:b/>
          <w:bCs/>
          <w:sz w:val="24"/>
          <w:szCs w:val="24"/>
          <w:lang w:val="sr-Cyrl-RS"/>
        </w:rPr>
      </w:pPr>
      <w:r>
        <w:rPr>
          <w:rFonts w:hint="default" w:ascii="Times New Roman" w:hAnsi="Times New Roman" w:cs="Times New Roman"/>
          <w:b/>
          <w:bCs/>
          <w:sz w:val="24"/>
          <w:szCs w:val="24"/>
          <w:lang w:val="sr-Latn-RS"/>
        </w:rPr>
        <w:drawing>
          <wp:inline distT="0" distB="0" distL="114300" distR="114300">
            <wp:extent cx="3992880" cy="5718175"/>
            <wp:effectExtent l="0" t="0" r="7620" b="9525"/>
            <wp:docPr id="1" name="Picture 1" descr="Srednji grb Gr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rednji grb Grada"/>
                    <pic:cNvPicPr>
                      <a:picLocks noChangeAspect="1"/>
                    </pic:cNvPicPr>
                  </pic:nvPicPr>
                  <pic:blipFill>
                    <a:blip r:embed="rId4"/>
                    <a:stretch>
                      <a:fillRect/>
                    </a:stretch>
                  </pic:blipFill>
                  <pic:spPr>
                    <a:xfrm>
                      <a:off x="0" y="0"/>
                      <a:ext cx="3992880" cy="5718175"/>
                    </a:xfrm>
                    <a:prstGeom prst="rect">
                      <a:avLst/>
                    </a:prstGeom>
                  </pic:spPr>
                </pic:pic>
              </a:graphicData>
            </a:graphic>
          </wp:inline>
        </w:drawing>
      </w:r>
    </w:p>
    <w:p w14:paraId="7E3DE661">
      <w:pPr>
        <w:jc w:val="both"/>
        <w:rPr>
          <w:rFonts w:hint="default" w:ascii="Times New Roman" w:hAnsi="Times New Roman" w:cs="Times New Roman"/>
          <w:b/>
          <w:bCs/>
          <w:sz w:val="24"/>
          <w:szCs w:val="24"/>
          <w:lang w:val="sr-Cyrl-RS"/>
        </w:rPr>
      </w:pPr>
    </w:p>
    <w:p w14:paraId="61FAE6C7">
      <w:pPr>
        <w:jc w:val="both"/>
        <w:rPr>
          <w:rFonts w:hint="default" w:ascii="Times New Roman" w:hAnsi="Times New Roman" w:cs="Times New Roman"/>
          <w:b/>
          <w:bCs/>
          <w:sz w:val="24"/>
          <w:szCs w:val="24"/>
          <w:lang w:val="sr-Cyrl-RS"/>
        </w:rPr>
      </w:pPr>
    </w:p>
    <w:p w14:paraId="7D9CB528">
      <w:pPr>
        <w:jc w:val="both"/>
        <w:rPr>
          <w:rFonts w:hint="default" w:ascii="Times New Roman" w:hAnsi="Times New Roman" w:cs="Times New Roman"/>
          <w:b/>
          <w:bCs/>
          <w:sz w:val="24"/>
          <w:szCs w:val="24"/>
          <w:lang w:val="sr-Cyrl-RS"/>
        </w:rPr>
      </w:pPr>
    </w:p>
    <w:p w14:paraId="6D6173AC">
      <w:pPr>
        <w:jc w:val="both"/>
        <w:rPr>
          <w:rFonts w:hint="default" w:ascii="Times New Roman" w:hAnsi="Times New Roman" w:cs="Times New Roman"/>
          <w:b/>
          <w:bCs/>
          <w:sz w:val="24"/>
          <w:szCs w:val="24"/>
          <w:lang w:val="sr-Cyrl-RS"/>
        </w:rPr>
      </w:pPr>
    </w:p>
    <w:p w14:paraId="44A1ABC2">
      <w:pPr>
        <w:numPr>
          <w:ilvl w:val="0"/>
          <w:numId w:val="1"/>
        </w:numPr>
        <w:jc w:val="both"/>
        <w:rPr>
          <w:rFonts w:hint="default" w:ascii="Times New Roman" w:hAnsi="Times New Roman" w:cs="Times New Roman"/>
          <w:b/>
          <w:bCs/>
          <w:sz w:val="24"/>
          <w:szCs w:val="24"/>
          <w:lang w:val="sr-Cyrl-RS"/>
        </w:rPr>
      </w:pPr>
      <w:r>
        <w:rPr>
          <w:rFonts w:hint="default" w:ascii="Times New Roman" w:hAnsi="Times New Roman" w:cs="Times New Roman"/>
          <w:b/>
          <w:bCs/>
          <w:sz w:val="24"/>
          <w:szCs w:val="24"/>
          <w:lang w:val="sr-Cyrl-RS"/>
        </w:rPr>
        <w:t>УВОДНИ ДЕО</w:t>
      </w:r>
    </w:p>
    <w:p w14:paraId="25779270">
      <w:pPr>
        <w:pStyle w:val="14"/>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both"/>
        <w:rPr>
          <w:rFonts w:hint="default" w:ascii="Times New Roman" w:hAnsi="Times New Roman" w:cs="Times New Roman"/>
          <w:sz w:val="24"/>
          <w:szCs w:val="24"/>
          <w:lang w:val="sr-Cyrl-RS"/>
        </w:rPr>
      </w:pPr>
    </w:p>
    <w:p w14:paraId="617BEEA6">
      <w:pPr>
        <w:pStyle w:val="14"/>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both"/>
        <w:rPr>
          <w:rFonts w:hint="default" w:ascii="Times New Roman" w:hAnsi="Times New Roman"/>
          <w:sz w:val="24"/>
          <w:szCs w:val="24"/>
          <w:lang w:val="sr-Cyrl-RS"/>
        </w:rPr>
      </w:pPr>
      <w:r>
        <w:rPr>
          <w:rFonts w:hint="default" w:ascii="Times New Roman" w:hAnsi="Times New Roman"/>
          <w:sz w:val="24"/>
          <w:szCs w:val="24"/>
          <w:lang w:val="sr-Cyrl-RS"/>
        </w:rPr>
        <w:t>Изради документа јавне политике у виду Програма унапређења положаја младих Града Врања за период 2026 - 2028. године (у даљем тексту: Програм) приступило се ради обезбеђивања континуитета у спровођењу локалне омладинске политике и унапређења системског приступа у решавању изазова са којима се млади у локалној заједници суочавају. Потреба за израдом документа заснована је на резултатима анализа спровођења Стратегије унапређења положаја младих Града Врања 2021 - 2025. године, које су показале да је део мера успешно реализован, али и да су се појавили нови социјални, економски изазови који захтевају додатне мере јавне интервенције. Сви појмови употребљени у мушком роду важе и за женски род.</w:t>
      </w:r>
    </w:p>
    <w:p w14:paraId="4FDD22D7">
      <w:pPr>
        <w:pStyle w:val="14"/>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both"/>
        <w:rPr>
          <w:rFonts w:hint="default" w:ascii="Times New Roman" w:hAnsi="Times New Roman"/>
          <w:sz w:val="24"/>
          <w:szCs w:val="24"/>
          <w:lang w:val="sr-Cyrl-RS"/>
        </w:rPr>
      </w:pPr>
    </w:p>
    <w:p w14:paraId="0DE192F2">
      <w:pPr>
        <w:pStyle w:val="14"/>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both"/>
        <w:rPr>
          <w:rFonts w:hint="default" w:ascii="Times New Roman" w:hAnsi="Times New Roman" w:cs="Times New Roman"/>
          <w:sz w:val="24"/>
          <w:szCs w:val="24"/>
          <w:highlight w:val="none"/>
          <w:lang w:val="sr-Cyrl-RS"/>
        </w:rPr>
      </w:pPr>
      <w:r>
        <w:rPr>
          <w:rFonts w:hint="default" w:ascii="Times New Roman" w:hAnsi="Times New Roman"/>
          <w:sz w:val="24"/>
          <w:szCs w:val="24"/>
          <w:lang w:val="sr-Cyrl-RS"/>
        </w:rPr>
        <w:t>Подаци прикупљени кроз истражив</w:t>
      </w:r>
      <w:r>
        <w:rPr>
          <w:rFonts w:hint="default" w:ascii="Times New Roman" w:hAnsi="Times New Roman"/>
          <w:sz w:val="24"/>
          <w:szCs w:val="24"/>
          <w:highlight w:val="none"/>
          <w:lang w:val="sr-Cyrl-RS"/>
        </w:rPr>
        <w:t>ање, консултације са младима и релевантним актерима, потврдили су постојање потребе за новим стратешким оквиром који ће усмерити јавне политике ка стварању подстицајног окружења за младе. Програм ће омогућити интегрисан приступ јавних институција, цивилног сектора и младих, са циљем да се унапреди квалитет живота младих, подстакне њихова партиципација и развију локални механизми подршке који ће обезбедити дугорочне ефекте у заједници.</w:t>
      </w:r>
    </w:p>
    <w:p w14:paraId="2CBA27ED">
      <w:pPr>
        <w:pStyle w:val="14"/>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both"/>
        <w:rPr>
          <w:rFonts w:hint="default" w:ascii="Times New Roman" w:hAnsi="Times New Roman" w:cs="Times New Roman"/>
          <w:sz w:val="24"/>
          <w:szCs w:val="24"/>
          <w:lang w:val="sr-Cyrl-RS"/>
        </w:rPr>
      </w:pPr>
    </w:p>
    <w:p w14:paraId="51C935FE">
      <w:pPr>
        <w:pStyle w:val="14"/>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jc w:val="both"/>
        <w:rPr>
          <w:rFonts w:hint="default" w:ascii="Times New Roman" w:hAnsi="Times New Roman" w:cs="Times New Roman"/>
          <w:sz w:val="24"/>
          <w:szCs w:val="24"/>
          <w:lang w:val="sr-Cyrl-RS"/>
        </w:rPr>
      </w:pPr>
      <w:r>
        <w:rPr>
          <w:rFonts w:hint="default" w:ascii="Times New Roman" w:hAnsi="Times New Roman"/>
          <w:sz w:val="24"/>
          <w:szCs w:val="24"/>
          <w:lang w:val="sr-Cyrl-RS"/>
        </w:rPr>
        <w:t>Изради Програма приступило се на иницијативу Луке Трајковића, координатора Канцеларије за младе Града Врања (у даљем тексту: КЗМ Врање) у складу са улогом Канцеларије за младе у спровођењу локалне омладинске политике. Подршку иницијативи пружила је Локална самоуправа на челу са градоначелником др Слободаном Миленковићем, уз укључивање представника институција, установа и удружења младих/за младе, како би се обезбедило партиципативно креирање новог документа.</w:t>
      </w:r>
    </w:p>
    <w:p w14:paraId="5C6F31A9">
      <w:pPr>
        <w:pStyle w:val="14"/>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hint="default" w:ascii="Times New Roman" w:hAnsi="Times New Roman" w:cs="Times New Roman"/>
          <w:sz w:val="24"/>
          <w:szCs w:val="24"/>
          <w:lang w:val="sr-Cyrl-RS"/>
        </w:rPr>
      </w:pPr>
    </w:p>
    <w:p w14:paraId="2A9361B0">
      <w:pPr>
        <w:pStyle w:val="14"/>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Документ јавне политике који у фокусу има младе не доноси се први пут, већ представља четврти стратешки документ о младима који се усваја. Његова израда покренута је услед истека важења постојеће Стратегије унапређења положаја младих за период 2021–2025. године и Акционог плана за 2025. годину. Нови документ представља логичан наставак досадашње праксе системског приступа омладинској политици и потребу да се, на основу постигнутих резултата и новоидентификованих изазова, дефинишу приоритети унапређења положаја младих за наредни период 2026 - 2028. године. </w:t>
      </w:r>
    </w:p>
    <w:p w14:paraId="0CB6E4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hint="default" w:ascii="Times New Roman" w:hAnsi="Times New Roman" w:cs="Times New Roman"/>
          <w:sz w:val="24"/>
          <w:szCs w:val="24"/>
          <w:lang w:val="sr-Cyrl-RS"/>
        </w:rPr>
      </w:pPr>
    </w:p>
    <w:p w14:paraId="651E049D">
      <w:pPr>
        <w:spacing w:line="276" w:lineRule="auto"/>
        <w:jc w:val="both"/>
        <w:rPr>
          <w:rFonts w:hint="default" w:ascii="Times New Roman" w:hAnsi="Times New Roman" w:cs="Times New Roman"/>
          <w:sz w:val="24"/>
          <w:szCs w:val="24"/>
          <w:lang w:val="sr-Cyrl-RS"/>
        </w:rPr>
      </w:pPr>
      <w:r>
        <w:rPr>
          <w:rFonts w:hint="default" w:ascii="Times New Roman" w:hAnsi="Times New Roman" w:cs="Times New Roman" w:eastAsiaTheme="minorEastAsia"/>
          <w:sz w:val="24"/>
          <w:szCs w:val="24"/>
          <w:lang w:val="sr-Cyrl-RS" w:eastAsia="zh-CN" w:bidi="ar-SA"/>
        </w:rPr>
        <w:t>На основу члана 57. став 1, тачка 8 Статута Града Врања („Службени гласник 10/24 пречишћени текст), Oдлукe о изради Програма унапређења положаја младих Града Врања за период 2026 - 2028. године, број 003097654/2 2025, градоначелник Града Врања, дана 15.07.2025. године,</w:t>
      </w:r>
      <w:r>
        <w:rPr>
          <w:rFonts w:hint="default" w:ascii="Times New Roman" w:hAnsi="Times New Roman" w:cs="Times New Roman"/>
          <w:sz w:val="24"/>
          <w:szCs w:val="24"/>
          <w:lang w:val="sr-Cyrl-RS" w:eastAsia="zh-CN" w:bidi="ar-SA"/>
        </w:rPr>
        <w:t xml:space="preserve"> </w:t>
      </w:r>
      <w:r>
        <w:rPr>
          <w:rFonts w:hint="default" w:ascii="Times New Roman" w:hAnsi="Times New Roman" w:eastAsiaTheme="minorEastAsia"/>
          <w:sz w:val="24"/>
          <w:szCs w:val="24"/>
          <w:lang w:val="sr-Cyrl-RS" w:eastAsia="zh-CN"/>
        </w:rPr>
        <w:t>формирао</w:t>
      </w:r>
      <w:r>
        <w:rPr>
          <w:rFonts w:hint="default" w:ascii="Times New Roman" w:hAnsi="Times New Roman"/>
          <w:sz w:val="24"/>
          <w:szCs w:val="24"/>
          <w:lang w:val="sr-Cyrl-RS" w:eastAsia="zh-CN"/>
        </w:rPr>
        <w:t xml:space="preserve"> је</w:t>
      </w:r>
      <w:r>
        <w:rPr>
          <w:rFonts w:hint="default" w:ascii="Times New Roman" w:hAnsi="Times New Roman" w:eastAsiaTheme="minorEastAsia"/>
          <w:sz w:val="24"/>
          <w:szCs w:val="24"/>
          <w:lang w:val="sr-Cyrl-RS" w:eastAsia="zh-CN"/>
        </w:rPr>
        <w:t xml:space="preserve"> Радн</w:t>
      </w:r>
      <w:r>
        <w:rPr>
          <w:rFonts w:hint="default" w:ascii="Times New Roman" w:hAnsi="Times New Roman"/>
          <w:sz w:val="24"/>
          <w:szCs w:val="24"/>
          <w:lang w:val="sr-Cyrl-RS" w:eastAsia="zh-CN"/>
        </w:rPr>
        <w:t>у групу</w:t>
      </w:r>
      <w:r>
        <w:rPr>
          <w:rFonts w:hint="default" w:ascii="Times New Roman" w:hAnsi="Times New Roman" w:eastAsiaTheme="minorEastAsia"/>
          <w:sz w:val="24"/>
          <w:szCs w:val="24"/>
          <w:lang w:val="sr-Cyrl-RS" w:eastAsia="zh-CN"/>
        </w:rPr>
        <w:t xml:space="preserve"> за израду нацрта </w:t>
      </w:r>
      <w:r>
        <w:rPr>
          <w:rFonts w:hint="default" w:ascii="Times New Roman" w:hAnsi="Times New Roman"/>
          <w:sz w:val="24"/>
          <w:szCs w:val="24"/>
          <w:lang w:val="sr-Cyrl-RS" w:eastAsia="zh-CN"/>
        </w:rPr>
        <w:t>П</w:t>
      </w:r>
      <w:r>
        <w:rPr>
          <w:rFonts w:hint="default" w:ascii="Times New Roman" w:hAnsi="Times New Roman" w:eastAsiaTheme="minorEastAsia"/>
          <w:sz w:val="24"/>
          <w:szCs w:val="24"/>
          <w:lang w:val="sr-Cyrl-RS" w:eastAsia="zh-CN"/>
        </w:rPr>
        <w:t>рограма унапређења</w:t>
      </w:r>
      <w:r>
        <w:rPr>
          <w:rFonts w:hint="default" w:ascii="Times New Roman" w:hAnsi="Times New Roman"/>
          <w:sz w:val="24"/>
          <w:szCs w:val="24"/>
          <w:lang w:val="sr-Cyrl-RS" w:eastAsia="zh-CN"/>
        </w:rPr>
        <w:t xml:space="preserve"> </w:t>
      </w:r>
      <w:r>
        <w:rPr>
          <w:rFonts w:hint="default" w:ascii="Times New Roman" w:hAnsi="Times New Roman" w:eastAsiaTheme="minorEastAsia"/>
          <w:sz w:val="24"/>
          <w:szCs w:val="24"/>
          <w:lang w:val="sr-Cyrl-RS" w:eastAsia="zh-CN"/>
        </w:rPr>
        <w:t xml:space="preserve">положаја младих </w:t>
      </w:r>
      <w:r>
        <w:rPr>
          <w:rFonts w:hint="default" w:ascii="Times New Roman" w:hAnsi="Times New Roman"/>
          <w:sz w:val="24"/>
          <w:szCs w:val="24"/>
          <w:lang w:val="sr-Cyrl-RS" w:eastAsia="zh-CN"/>
        </w:rPr>
        <w:t>Града Врања</w:t>
      </w:r>
      <w:r>
        <w:rPr>
          <w:rFonts w:hint="default" w:ascii="Times New Roman" w:hAnsi="Times New Roman" w:eastAsiaTheme="minorEastAsia"/>
          <w:sz w:val="24"/>
          <w:szCs w:val="24"/>
          <w:lang w:val="sr-Cyrl-RS" w:eastAsia="zh-CN"/>
        </w:rPr>
        <w:t xml:space="preserve"> за период од 202</w:t>
      </w:r>
      <w:r>
        <w:rPr>
          <w:rFonts w:hint="default" w:ascii="Times New Roman" w:hAnsi="Times New Roman"/>
          <w:sz w:val="24"/>
          <w:szCs w:val="24"/>
          <w:lang w:val="sr-Cyrl-RS" w:eastAsia="zh-CN"/>
        </w:rPr>
        <w:t>6 - 2028</w:t>
      </w:r>
      <w:r>
        <w:rPr>
          <w:rFonts w:hint="default" w:ascii="Times New Roman" w:hAnsi="Times New Roman" w:eastAsiaTheme="minorEastAsia"/>
          <w:sz w:val="24"/>
          <w:szCs w:val="24"/>
          <w:lang w:val="sr-Cyrl-RS" w:eastAsia="zh-CN"/>
        </w:rPr>
        <w:t>. године.</w:t>
      </w:r>
      <w:r>
        <w:rPr>
          <w:rFonts w:hint="default" w:ascii="Times New Roman" w:hAnsi="Times New Roman"/>
          <w:sz w:val="24"/>
          <w:szCs w:val="24"/>
          <w:lang w:val="sr-Cyrl-RS" w:eastAsia="zh-CN"/>
        </w:rPr>
        <w:t xml:space="preserve"> </w:t>
      </w:r>
      <w:r>
        <w:rPr>
          <w:rFonts w:hint="default" w:ascii="Times New Roman" w:hAnsi="Times New Roman" w:eastAsiaTheme="minorEastAsia"/>
          <w:sz w:val="24"/>
          <w:szCs w:val="24"/>
          <w:lang w:val="sr-Cyrl-RS" w:eastAsia="zh-CN"/>
        </w:rPr>
        <w:t>Радна група се састоји од представника институција, установа и удружења младих/за младе и има укупно девет чланова. Уз чланове радне групе именује се и секретар радне групе, који учествује у њеном раду и пружа административно-техничку подршку, без права одлучивања приликом гласања.</w:t>
      </w:r>
    </w:p>
    <w:p w14:paraId="1B917F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hint="default" w:ascii="Times New Roman" w:hAnsi="Times New Roman" w:cs="Times New Roman"/>
          <w:sz w:val="24"/>
          <w:szCs w:val="24"/>
          <w:lang w:val="sr-Cyrl-RS"/>
        </w:rPr>
      </w:pPr>
      <w:r>
        <w:rPr>
          <w:rFonts w:hint="default" w:ascii="Times New Roman" w:hAnsi="Times New Roman" w:cs="Times New Roman" w:eastAsiaTheme="minorEastAsia"/>
          <w:sz w:val="24"/>
          <w:szCs w:val="24"/>
          <w:lang w:val="sr-Cyrl-RS" w:eastAsia="zh-CN" w:bidi="ar-SA"/>
        </w:rPr>
        <w:t>Радна група</w:t>
      </w:r>
      <w:r>
        <w:rPr>
          <w:rFonts w:hint="default" w:ascii="Times New Roman" w:hAnsi="Times New Roman" w:cs="Times New Roman"/>
          <w:sz w:val="24"/>
          <w:szCs w:val="24"/>
          <w:lang w:val="sr-Cyrl-RS" w:eastAsia="zh-CN" w:bidi="ar-SA"/>
        </w:rPr>
        <w:t xml:space="preserve"> је сачињена од следећих актера:</w:t>
      </w:r>
    </w:p>
    <w:p w14:paraId="379A77ED">
      <w:pPr>
        <w:pStyle w:val="6"/>
        <w:numPr>
          <w:ilvl w:val="0"/>
          <w:numId w:val="2"/>
        </w:numPr>
        <w:ind w:firstLine="720"/>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Милан Илић, председник Радне групе и заменик градоначелника Града Врања;</w:t>
      </w:r>
    </w:p>
    <w:p w14:paraId="7CEC9911">
      <w:pPr>
        <w:pStyle w:val="6"/>
        <w:numPr>
          <w:ilvl w:val="0"/>
          <w:numId w:val="2"/>
        </w:numPr>
        <w:ind w:left="0" w:leftChars="0" w:firstLine="720" w:firstLineChars="0"/>
        <w:jc w:val="both"/>
        <w:rPr>
          <w:rFonts w:hint="default" w:ascii="Times New Roman" w:hAnsi="Times New Roman" w:cs="Times New Roman"/>
          <w:sz w:val="24"/>
          <w:szCs w:val="24"/>
          <w:lang w:val="sr-Cyrl-CS"/>
        </w:rPr>
      </w:pPr>
      <w:r>
        <w:rPr>
          <w:rFonts w:hint="default" w:ascii="Times New Roman" w:hAnsi="Times New Roman" w:cs="Times New Roman"/>
          <w:sz w:val="24"/>
          <w:szCs w:val="24"/>
          <w:lang w:val="sr-Cyrl-RS"/>
        </w:rPr>
        <w:t>Лука Трајковић, заменик председника и координатор Канцеларије за младе Града Врања;</w:t>
      </w:r>
    </w:p>
    <w:p w14:paraId="46673890">
      <w:pPr>
        <w:pStyle w:val="6"/>
        <w:numPr>
          <w:ilvl w:val="0"/>
          <w:numId w:val="2"/>
        </w:numPr>
        <w:ind w:left="0" w:leftChars="0" w:firstLine="720" w:firstLineChars="0"/>
        <w:jc w:val="both"/>
        <w:rPr>
          <w:rFonts w:hint="default" w:ascii="Times New Roman" w:hAnsi="Times New Roman" w:cs="Times New Roman"/>
          <w:sz w:val="24"/>
          <w:szCs w:val="24"/>
          <w:lang w:val="sr-Cyrl-CS"/>
        </w:rPr>
      </w:pPr>
      <w:r>
        <w:rPr>
          <w:rFonts w:hint="default" w:ascii="Times New Roman" w:hAnsi="Times New Roman" w:cs="Times New Roman"/>
          <w:sz w:val="24"/>
          <w:szCs w:val="24"/>
          <w:lang w:val="sr-Cyrl-RS"/>
        </w:rPr>
        <w:t>Милица Николић, председница Савета за младе Града Врања, члан;</w:t>
      </w:r>
    </w:p>
    <w:p w14:paraId="4101BA92">
      <w:pPr>
        <w:pStyle w:val="6"/>
        <w:numPr>
          <w:ilvl w:val="0"/>
          <w:numId w:val="2"/>
        </w:numPr>
        <w:ind w:left="0" w:leftChars="0" w:firstLine="720" w:firstLineChars="0"/>
        <w:jc w:val="both"/>
        <w:rPr>
          <w:rFonts w:hint="default" w:ascii="Times New Roman" w:hAnsi="Times New Roman" w:cs="Times New Roman"/>
          <w:sz w:val="24"/>
          <w:szCs w:val="24"/>
          <w:lang w:val="sr-Cyrl-CS"/>
        </w:rPr>
      </w:pPr>
      <w:r>
        <w:rPr>
          <w:rFonts w:hint="default" w:ascii="Times New Roman" w:hAnsi="Times New Roman" w:cs="Times New Roman"/>
          <w:sz w:val="24"/>
          <w:szCs w:val="24"/>
          <w:lang w:val="sr-Cyrl-RS"/>
        </w:rPr>
        <w:t>Урош Илић, председник удружења “Активисти из комшилука, члан”;</w:t>
      </w:r>
    </w:p>
    <w:p w14:paraId="2F12D591">
      <w:pPr>
        <w:pStyle w:val="6"/>
        <w:numPr>
          <w:ilvl w:val="0"/>
          <w:numId w:val="2"/>
        </w:numPr>
        <w:ind w:left="0" w:leftChars="0" w:firstLine="720" w:firstLineChars="0"/>
        <w:jc w:val="both"/>
        <w:rPr>
          <w:rFonts w:hint="default" w:ascii="Times New Roman" w:hAnsi="Times New Roman" w:cs="Times New Roman"/>
          <w:sz w:val="24"/>
          <w:szCs w:val="24"/>
          <w:lang w:val="sr-Cyrl-CS"/>
        </w:rPr>
      </w:pPr>
      <w:r>
        <w:rPr>
          <w:rFonts w:hint="default" w:ascii="Times New Roman" w:hAnsi="Times New Roman" w:cs="Times New Roman"/>
          <w:sz w:val="24"/>
          <w:szCs w:val="24"/>
          <w:lang w:val="sr-Cyrl-RS"/>
        </w:rPr>
        <w:t>Ђорђе Стојановић, председник удружења “Наш свет, наша правила”,</w:t>
      </w:r>
      <w:r>
        <w:rPr>
          <w:rFonts w:hint="default" w:ascii="Times New Roman" w:hAnsi="Times New Roman" w:cs="Times New Roman"/>
          <w:b/>
          <w:sz w:val="24"/>
          <w:szCs w:val="24"/>
          <w:lang w:val="sr-Cyrl-CS"/>
        </w:rPr>
        <w:t xml:space="preserve"> </w:t>
      </w:r>
      <w:r>
        <w:rPr>
          <w:rFonts w:hint="default" w:ascii="Times New Roman" w:hAnsi="Times New Roman" w:cs="Times New Roman"/>
          <w:sz w:val="24"/>
          <w:szCs w:val="24"/>
          <w:lang w:val="sr-Cyrl-CS"/>
        </w:rPr>
        <w:t>члан;</w:t>
      </w:r>
    </w:p>
    <w:p w14:paraId="62552F63">
      <w:pPr>
        <w:pStyle w:val="6"/>
        <w:numPr>
          <w:ilvl w:val="0"/>
          <w:numId w:val="2"/>
        </w:numPr>
        <w:ind w:left="0" w:leftChars="0" w:firstLine="720" w:firstLineChars="0"/>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Снежана Недељковић, представница “Регионална развојна агенција Пчињског округа”,</w:t>
      </w:r>
      <w:r>
        <w:rPr>
          <w:rFonts w:hint="default" w:ascii="Times New Roman" w:hAnsi="Times New Roman" w:cs="Times New Roman"/>
          <w:b/>
          <w:sz w:val="24"/>
          <w:szCs w:val="24"/>
          <w:lang w:val="sr-Cyrl-CS"/>
        </w:rPr>
        <w:t xml:space="preserve"> </w:t>
      </w:r>
      <w:r>
        <w:rPr>
          <w:rFonts w:hint="default" w:ascii="Times New Roman" w:hAnsi="Times New Roman" w:cs="Times New Roman"/>
          <w:sz w:val="24"/>
          <w:szCs w:val="24"/>
          <w:lang w:val="sr-Cyrl-CS"/>
        </w:rPr>
        <w:t xml:space="preserve">члан; </w:t>
      </w:r>
    </w:p>
    <w:p w14:paraId="04A369C6">
      <w:pPr>
        <w:pStyle w:val="6"/>
        <w:numPr>
          <w:ilvl w:val="0"/>
          <w:numId w:val="2"/>
        </w:numPr>
        <w:ind w:left="0" w:leftChars="0" w:firstLine="720" w:firstLineChars="0"/>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Драгана Максић, директорка “Регионалног иновационог стартап центра Врање”, члан;</w:t>
      </w:r>
    </w:p>
    <w:p w14:paraId="3E66A2C6">
      <w:pPr>
        <w:pStyle w:val="6"/>
        <w:numPr>
          <w:ilvl w:val="0"/>
          <w:numId w:val="2"/>
        </w:numPr>
        <w:ind w:left="0" w:leftChars="0" w:firstLine="720" w:firstLineChars="0"/>
        <w:jc w:val="both"/>
        <w:rPr>
          <w:rFonts w:hint="default" w:ascii="Times New Roman" w:hAnsi="Times New Roman" w:cs="Times New Roman"/>
          <w:sz w:val="24"/>
          <w:szCs w:val="24"/>
          <w:highlight w:val="none"/>
          <w:lang w:val="sr-Cyrl-CS"/>
        </w:rPr>
      </w:pPr>
      <w:r>
        <w:rPr>
          <w:rFonts w:hint="default" w:ascii="Times New Roman" w:hAnsi="Times New Roman" w:cs="Times New Roman"/>
          <w:sz w:val="24"/>
          <w:szCs w:val="24"/>
          <w:lang w:val="sr-Cyrl-RS"/>
        </w:rPr>
        <w:t>Каја Раимовић</w:t>
      </w:r>
      <w:r>
        <w:rPr>
          <w:rFonts w:hint="default" w:ascii="Times New Roman" w:hAnsi="Times New Roman" w:cs="Times New Roman"/>
          <w:sz w:val="24"/>
          <w:szCs w:val="24"/>
          <w:lang w:val="sr-Latn-RS"/>
        </w:rPr>
        <w:t>,</w:t>
      </w:r>
      <w:r>
        <w:rPr>
          <w:rFonts w:hint="default" w:ascii="Times New Roman" w:hAnsi="Times New Roman" w:cs="Times New Roman"/>
          <w:sz w:val="24"/>
          <w:szCs w:val="24"/>
          <w:lang w:val="sr-Cyrl-RS"/>
        </w:rPr>
        <w:t xml:space="preserve"> представница удружења “Ромски културни центар”, члан;</w:t>
      </w:r>
    </w:p>
    <w:p w14:paraId="7AC13798">
      <w:pPr>
        <w:pStyle w:val="6"/>
        <w:numPr>
          <w:ilvl w:val="0"/>
          <w:numId w:val="2"/>
        </w:numPr>
        <w:ind w:left="0" w:leftChars="0" w:firstLine="720" w:firstLineChars="0"/>
        <w:jc w:val="both"/>
        <w:rPr>
          <w:rFonts w:hint="default" w:ascii="Times New Roman" w:hAnsi="Times New Roman" w:cs="Times New Roman"/>
          <w:sz w:val="24"/>
          <w:szCs w:val="24"/>
          <w:highlight w:val="none"/>
          <w:lang w:val="sr-Cyrl-CS"/>
        </w:rPr>
      </w:pPr>
      <w:r>
        <w:rPr>
          <w:rFonts w:hint="default" w:ascii="Times New Roman" w:hAnsi="Times New Roman" w:cs="Times New Roman"/>
          <w:sz w:val="24"/>
          <w:szCs w:val="24"/>
          <w:highlight w:val="none"/>
          <w:lang w:val="sr-Cyrl-RS"/>
        </w:rPr>
        <w:t>Михајло Стојковић, председник удружења “Тим за равој и интеграције”, члан;</w:t>
      </w:r>
    </w:p>
    <w:p w14:paraId="2CD5A247">
      <w:pPr>
        <w:pStyle w:val="6"/>
        <w:numPr>
          <w:ilvl w:val="0"/>
          <w:numId w:val="2"/>
        </w:numPr>
        <w:ind w:left="0" w:leftChars="0" w:firstLine="720" w:firstLineChars="0"/>
        <w:jc w:val="both"/>
        <w:rPr>
          <w:rFonts w:hint="default" w:ascii="Times New Roman" w:hAnsi="Times New Roman" w:cs="Times New Roman"/>
          <w:sz w:val="24"/>
          <w:szCs w:val="24"/>
          <w:highlight w:val="none"/>
          <w:lang w:val="sr-Cyrl-CS"/>
        </w:rPr>
      </w:pPr>
      <w:r>
        <w:rPr>
          <w:rFonts w:hint="default" w:ascii="Times New Roman" w:hAnsi="Times New Roman" w:cs="Times New Roman"/>
          <w:sz w:val="24"/>
          <w:szCs w:val="24"/>
          <w:highlight w:val="none"/>
          <w:lang w:val="sr-Cyrl-RS"/>
        </w:rPr>
        <w:t xml:space="preserve">Драгана Вукославовић, </w:t>
      </w:r>
      <w:r>
        <w:rPr>
          <w:rFonts w:hint="default" w:ascii="Times New Roman" w:hAnsi="Times New Roman" w:cs="Times New Roman"/>
          <w:sz w:val="24"/>
          <w:szCs w:val="24"/>
          <w:highlight w:val="none"/>
          <w:lang w:val="sr-Cyrl-CS"/>
        </w:rPr>
        <w:t>представни</w:t>
      </w:r>
      <w:r>
        <w:rPr>
          <w:rFonts w:hint="default" w:ascii="Times New Roman" w:hAnsi="Times New Roman" w:cs="Times New Roman"/>
          <w:sz w:val="24"/>
          <w:szCs w:val="24"/>
          <w:highlight w:val="none"/>
          <w:lang w:val="sr-Cyrl-RS"/>
        </w:rPr>
        <w:t>ца</w:t>
      </w:r>
      <w:r>
        <w:rPr>
          <w:rFonts w:hint="default" w:ascii="Times New Roman" w:hAnsi="Times New Roman" w:cs="Times New Roman"/>
          <w:sz w:val="24"/>
          <w:szCs w:val="24"/>
          <w:highlight w:val="none"/>
          <w:lang w:val="sr-Cyrl-CS"/>
        </w:rPr>
        <w:t xml:space="preserve"> Канцеларија за младе </w:t>
      </w:r>
      <w:r>
        <w:rPr>
          <w:rFonts w:hint="default" w:ascii="Times New Roman" w:hAnsi="Times New Roman" w:cs="Times New Roman"/>
          <w:sz w:val="24"/>
          <w:szCs w:val="24"/>
          <w:highlight w:val="none"/>
          <w:lang w:val="sr-Cyrl-RS"/>
        </w:rPr>
        <w:t>Града Врања, секретар.</w:t>
      </w:r>
    </w:p>
    <w:p w14:paraId="5961F8A9">
      <w:pPr>
        <w:pStyle w:val="6"/>
        <w:numPr>
          <w:ilvl w:val="0"/>
          <w:numId w:val="0"/>
        </w:numPr>
        <w:jc w:val="both"/>
        <w:rPr>
          <w:rFonts w:hint="default" w:ascii="Times New Roman" w:hAnsi="Times New Roman" w:cs="Times New Roman"/>
          <w:sz w:val="24"/>
          <w:szCs w:val="24"/>
          <w:highlight w:val="none"/>
          <w:lang w:val="sr-Cyrl-RS"/>
        </w:rPr>
      </w:pPr>
    </w:p>
    <w:p w14:paraId="5BA565B2">
      <w:pPr>
        <w:spacing w:line="276" w:lineRule="auto"/>
        <w:jc w:val="both"/>
        <w:rPr>
          <w:rFonts w:hint="default" w:ascii="Times New Roman" w:hAnsi="Times New Roman" w:cs="Times New Roman"/>
          <w:b/>
          <w:bCs/>
          <w:sz w:val="24"/>
          <w:szCs w:val="24"/>
          <w:lang w:val="sr-Cyrl-RS"/>
        </w:rPr>
      </w:pPr>
      <w:r>
        <w:rPr>
          <w:rFonts w:hint="default" w:ascii="Times New Roman" w:hAnsi="Times New Roman" w:eastAsiaTheme="minorEastAsia"/>
          <w:sz w:val="24"/>
          <w:szCs w:val="24"/>
          <w:lang w:val="sr-Cyrl-RS" w:eastAsia="zh-CN"/>
        </w:rPr>
        <w:t xml:space="preserve">Задатак Радне групе је да, уз учешће заинтересованих страна и на основну утврђеног чињеничног стања, изради Нацрт Програма и припадајући Акциони план, односно да спроведе анализу постојећег стања у области, да идентификује проблеме у области као и њихове узроке, утврди циљеве Програма и дефинише мере и активности за њихово постизање. </w:t>
      </w:r>
    </w:p>
    <w:p w14:paraId="776A17EE">
      <w:pPr>
        <w:jc w:val="both"/>
        <w:rPr>
          <w:rFonts w:hint="default" w:ascii="Times New Roman" w:hAnsi="Times New Roman" w:cs="Times New Roman"/>
          <w:b/>
          <w:bCs/>
          <w:sz w:val="24"/>
          <w:szCs w:val="24"/>
          <w:lang w:val="sr-Cyrl-RS"/>
        </w:rPr>
      </w:pPr>
    </w:p>
    <w:p w14:paraId="3A358177">
      <w:pPr>
        <w:pStyle w:val="14"/>
        <w:numPr>
          <w:ilvl w:val="0"/>
          <w:numId w:val="1"/>
        </w:numPr>
        <w:tabs>
          <w:tab w:val="left" w:pos="360"/>
        </w:tabs>
        <w:spacing w:after="240" w:line="276" w:lineRule="auto"/>
        <w:ind w:left="0" w:leftChars="0" w:firstLine="0" w:firstLineChars="0"/>
        <w:jc w:val="both"/>
        <w:rPr>
          <w:rFonts w:hint="default" w:ascii="Times New Roman" w:hAnsi="Times New Roman" w:eastAsiaTheme="minorEastAsia"/>
          <w:b/>
          <w:bCs/>
          <w:sz w:val="24"/>
          <w:szCs w:val="24"/>
          <w:highlight w:val="none"/>
          <w:lang w:val="sr-Cyrl-RS" w:eastAsia="zh-CN"/>
        </w:rPr>
      </w:pPr>
      <w:r>
        <w:rPr>
          <w:rFonts w:hint="default" w:ascii="Times New Roman" w:hAnsi="Times New Roman" w:eastAsiaTheme="minorEastAsia"/>
          <w:b/>
          <w:bCs/>
          <w:sz w:val="24"/>
          <w:szCs w:val="24"/>
          <w:highlight w:val="none"/>
          <w:lang w:val="sr-Cyrl-RS" w:eastAsia="zh-CN"/>
        </w:rPr>
        <w:t xml:space="preserve">Методологија </w:t>
      </w:r>
      <w:r>
        <w:rPr>
          <w:rFonts w:hint="default" w:ascii="Times New Roman" w:hAnsi="Times New Roman"/>
          <w:b/>
          <w:bCs/>
          <w:sz w:val="24"/>
          <w:szCs w:val="24"/>
          <w:highlight w:val="none"/>
          <w:lang w:val="sr-Cyrl-RS" w:eastAsia="zh-CN"/>
        </w:rPr>
        <w:t>рада</w:t>
      </w:r>
    </w:p>
    <w:p w14:paraId="6D8D2844">
      <w:pPr>
        <w:pStyle w:val="14"/>
        <w:numPr>
          <w:ilvl w:val="0"/>
          <w:numId w:val="0"/>
        </w:numPr>
        <w:tabs>
          <w:tab w:val="left" w:pos="360"/>
        </w:tabs>
        <w:spacing w:after="240" w:line="276" w:lineRule="auto"/>
        <w:ind w:leftChars="0"/>
        <w:jc w:val="both"/>
        <w:rPr>
          <w:rFonts w:hint="default" w:ascii="Times New Roman" w:hAnsi="Times New Roman" w:eastAsiaTheme="minorEastAsia"/>
          <w:b w:val="0"/>
          <w:bCs w:val="0"/>
          <w:sz w:val="24"/>
          <w:szCs w:val="24"/>
          <w:highlight w:val="none"/>
          <w:lang w:val="sr-Cyrl-RS" w:eastAsia="zh-CN"/>
        </w:rPr>
      </w:pPr>
    </w:p>
    <w:p w14:paraId="4721837F">
      <w:pPr>
        <w:pStyle w:val="14"/>
        <w:numPr>
          <w:ilvl w:val="0"/>
          <w:numId w:val="0"/>
        </w:numPr>
        <w:tabs>
          <w:tab w:val="left" w:pos="360"/>
        </w:tabs>
        <w:spacing w:after="240" w:line="276" w:lineRule="auto"/>
        <w:ind w:leftChars="0"/>
        <w:jc w:val="both"/>
        <w:rPr>
          <w:rFonts w:hint="default" w:ascii="Times New Roman" w:hAnsi="Times New Roman" w:eastAsiaTheme="minorEastAsia"/>
          <w:b w:val="0"/>
          <w:bCs w:val="0"/>
          <w:sz w:val="24"/>
          <w:szCs w:val="24"/>
          <w:highlight w:val="none"/>
          <w:lang w:val="sr-Cyrl-RS" w:eastAsia="zh-CN"/>
        </w:rPr>
      </w:pPr>
      <w:r>
        <w:rPr>
          <w:rFonts w:hint="default" w:ascii="Times New Roman" w:hAnsi="Times New Roman" w:eastAsiaTheme="minorEastAsia"/>
          <w:b w:val="0"/>
          <w:bCs w:val="0"/>
          <w:sz w:val="24"/>
          <w:szCs w:val="24"/>
          <w:highlight w:val="none"/>
          <w:lang w:val="sr-Cyrl-RS" w:eastAsia="zh-CN"/>
        </w:rPr>
        <w:t xml:space="preserve">Програм </w:t>
      </w:r>
      <w:r>
        <w:rPr>
          <w:rFonts w:hint="default" w:ascii="Times New Roman" w:hAnsi="Times New Roman"/>
          <w:b w:val="0"/>
          <w:bCs w:val="0"/>
          <w:sz w:val="24"/>
          <w:szCs w:val="24"/>
          <w:highlight w:val="none"/>
          <w:lang w:val="sr-Cyrl-RS" w:eastAsia="zh-CN"/>
        </w:rPr>
        <w:t xml:space="preserve">и </w:t>
      </w:r>
      <w:r>
        <w:rPr>
          <w:rFonts w:hint="default" w:ascii="Times New Roman" w:hAnsi="Times New Roman" w:eastAsiaTheme="minorEastAsia"/>
          <w:b w:val="0"/>
          <w:bCs w:val="0"/>
          <w:sz w:val="24"/>
          <w:szCs w:val="24"/>
          <w:highlight w:val="none"/>
          <w:lang w:val="sr-Cyrl-RS" w:eastAsia="zh-CN"/>
        </w:rPr>
        <w:t>акциони план за период 202</w:t>
      </w:r>
      <w:r>
        <w:rPr>
          <w:rFonts w:hint="default" w:ascii="Times New Roman" w:hAnsi="Times New Roman"/>
          <w:b w:val="0"/>
          <w:bCs w:val="0"/>
          <w:sz w:val="24"/>
          <w:szCs w:val="24"/>
          <w:highlight w:val="none"/>
          <w:lang w:val="sr-Cyrl-RS" w:eastAsia="zh-CN"/>
        </w:rPr>
        <w:t xml:space="preserve">6 </w:t>
      </w:r>
      <w:r>
        <w:rPr>
          <w:rFonts w:hint="default" w:ascii="Times New Roman" w:hAnsi="Times New Roman" w:eastAsiaTheme="minorEastAsia"/>
          <w:b w:val="0"/>
          <w:bCs w:val="0"/>
          <w:sz w:val="24"/>
          <w:szCs w:val="24"/>
          <w:highlight w:val="none"/>
          <w:lang w:val="sr-Cyrl-RS" w:eastAsia="zh-CN"/>
        </w:rPr>
        <w:t>–202</w:t>
      </w:r>
      <w:r>
        <w:rPr>
          <w:rFonts w:hint="default" w:ascii="Times New Roman" w:hAnsi="Times New Roman"/>
          <w:b w:val="0"/>
          <w:bCs w:val="0"/>
          <w:sz w:val="24"/>
          <w:szCs w:val="24"/>
          <w:highlight w:val="none"/>
          <w:lang w:val="sr-Cyrl-RS" w:eastAsia="zh-CN"/>
        </w:rPr>
        <w:t>8</w:t>
      </w:r>
      <w:r>
        <w:rPr>
          <w:rFonts w:hint="default" w:ascii="Times New Roman" w:hAnsi="Times New Roman" w:eastAsiaTheme="minorEastAsia"/>
          <w:b w:val="0"/>
          <w:bCs w:val="0"/>
          <w:sz w:val="24"/>
          <w:szCs w:val="24"/>
          <w:highlight w:val="none"/>
          <w:lang w:val="sr-Cyrl-RS" w:eastAsia="zh-CN"/>
        </w:rPr>
        <w:t>. године, представља</w:t>
      </w:r>
      <w:r>
        <w:rPr>
          <w:rFonts w:hint="default" w:ascii="Times New Roman" w:hAnsi="Times New Roman"/>
          <w:b w:val="0"/>
          <w:bCs w:val="0"/>
          <w:sz w:val="24"/>
          <w:szCs w:val="24"/>
          <w:highlight w:val="none"/>
          <w:lang w:val="sr-Cyrl-RS" w:eastAsia="zh-CN"/>
        </w:rPr>
        <w:t>ју</w:t>
      </w:r>
      <w:r>
        <w:rPr>
          <w:rFonts w:hint="default" w:ascii="Times New Roman" w:hAnsi="Times New Roman" w:eastAsiaTheme="minorEastAsia"/>
          <w:b w:val="0"/>
          <w:bCs w:val="0"/>
          <w:sz w:val="24"/>
          <w:szCs w:val="24"/>
          <w:highlight w:val="none"/>
          <w:lang w:val="sr-Cyrl-RS" w:eastAsia="zh-CN"/>
        </w:rPr>
        <w:t xml:space="preserve"> документ јавне политике, креиран у складу са важећим стратешким и законодавним оквиром, као и методолошким смерницама које осигуравају његову релевантност и применљивост. Програм у потпуности методолошки следи стратешки оквир Стратегије за младе у Републици Србији за период 2023-2030. године</w:t>
      </w:r>
      <w:r>
        <w:rPr>
          <w:rFonts w:hint="default" w:ascii="Times New Roman" w:hAnsi="Times New Roman"/>
          <w:b w:val="0"/>
          <w:bCs w:val="0"/>
          <w:sz w:val="24"/>
          <w:szCs w:val="24"/>
          <w:highlight w:val="none"/>
          <w:lang w:val="sr-Cyrl-RS" w:eastAsia="zh-CN"/>
        </w:rPr>
        <w:t>.</w:t>
      </w:r>
      <w:r>
        <w:rPr>
          <w:rFonts w:hint="default" w:ascii="Times New Roman" w:hAnsi="Times New Roman" w:eastAsiaTheme="minorEastAsia"/>
          <w:b w:val="0"/>
          <w:bCs w:val="0"/>
          <w:sz w:val="24"/>
          <w:szCs w:val="24"/>
          <w:highlight w:val="none"/>
          <w:lang w:val="sr-Cyrl-RS" w:eastAsia="zh-CN"/>
        </w:rPr>
        <w:t xml:space="preserve"> Процес израде Програма био је заснован на активном учешћу свих релевантних локалних актера. </w:t>
      </w:r>
    </w:p>
    <w:p w14:paraId="0703403B">
      <w:pPr>
        <w:pStyle w:val="14"/>
        <w:numPr>
          <w:ilvl w:val="0"/>
          <w:numId w:val="0"/>
        </w:numPr>
        <w:tabs>
          <w:tab w:val="left" w:pos="360"/>
        </w:tabs>
        <w:spacing w:after="240" w:line="276" w:lineRule="auto"/>
        <w:ind w:leftChars="0"/>
        <w:jc w:val="both"/>
        <w:rPr>
          <w:rFonts w:hint="default" w:ascii="Times New Roman" w:hAnsi="Times New Roman" w:eastAsiaTheme="minorEastAsia"/>
          <w:b w:val="0"/>
          <w:bCs w:val="0"/>
          <w:sz w:val="24"/>
          <w:szCs w:val="24"/>
          <w:highlight w:val="none"/>
          <w:lang w:val="sr-Cyrl-RS" w:eastAsia="zh-CN"/>
        </w:rPr>
      </w:pPr>
    </w:p>
    <w:p w14:paraId="549649CF">
      <w:pPr>
        <w:pStyle w:val="14"/>
        <w:numPr>
          <w:ilvl w:val="0"/>
          <w:numId w:val="0"/>
        </w:numPr>
        <w:tabs>
          <w:tab w:val="left" w:pos="360"/>
        </w:tabs>
        <w:spacing w:after="240" w:line="276" w:lineRule="auto"/>
        <w:ind w:leftChars="0"/>
        <w:jc w:val="both"/>
        <w:rPr>
          <w:rFonts w:hint="default" w:ascii="Times New Roman" w:hAnsi="Times New Roman" w:eastAsiaTheme="minorEastAsia"/>
          <w:b w:val="0"/>
          <w:bCs w:val="0"/>
          <w:sz w:val="24"/>
          <w:szCs w:val="24"/>
          <w:highlight w:val="none"/>
          <w:lang w:val="sr-Cyrl-RS" w:eastAsia="zh-CN"/>
        </w:rPr>
      </w:pPr>
      <w:r>
        <w:rPr>
          <w:rFonts w:hint="default" w:ascii="Times New Roman" w:hAnsi="Times New Roman" w:eastAsiaTheme="minorEastAsia"/>
          <w:b w:val="0"/>
          <w:bCs w:val="0"/>
          <w:sz w:val="24"/>
          <w:szCs w:val="24"/>
          <w:highlight w:val="none"/>
          <w:lang w:val="sr-Cyrl-RS" w:eastAsia="zh-CN"/>
        </w:rPr>
        <w:t>Радно тело је координисал</w:t>
      </w:r>
      <w:r>
        <w:rPr>
          <w:rFonts w:hint="default" w:ascii="Times New Roman" w:hAnsi="Times New Roman"/>
          <w:b w:val="0"/>
          <w:bCs w:val="0"/>
          <w:sz w:val="24"/>
          <w:szCs w:val="24"/>
          <w:highlight w:val="none"/>
          <w:lang w:val="sr-Cyrl-RS" w:eastAsia="zh-CN"/>
        </w:rPr>
        <w:t>о</w:t>
      </w:r>
      <w:r>
        <w:rPr>
          <w:rFonts w:hint="default" w:ascii="Times New Roman" w:hAnsi="Times New Roman" w:eastAsiaTheme="minorEastAsia"/>
          <w:b w:val="0"/>
          <w:bCs w:val="0"/>
          <w:sz w:val="24"/>
          <w:szCs w:val="24"/>
          <w:highlight w:val="none"/>
          <w:lang w:val="sr-Cyrl-RS" w:eastAsia="zh-CN"/>
        </w:rPr>
        <w:t xml:space="preserve"> израду</w:t>
      </w:r>
      <w:r>
        <w:rPr>
          <w:rFonts w:hint="default" w:ascii="Times New Roman" w:hAnsi="Times New Roman"/>
          <w:b w:val="0"/>
          <w:bCs w:val="0"/>
          <w:sz w:val="24"/>
          <w:szCs w:val="24"/>
          <w:highlight w:val="none"/>
          <w:lang w:val="sr-Cyrl-RS" w:eastAsia="zh-CN"/>
        </w:rPr>
        <w:t xml:space="preserve"> </w:t>
      </w:r>
      <w:r>
        <w:rPr>
          <w:rFonts w:hint="default" w:ascii="Times New Roman" w:hAnsi="Times New Roman" w:eastAsiaTheme="minorEastAsia"/>
          <w:b w:val="0"/>
          <w:bCs w:val="0"/>
          <w:sz w:val="24"/>
          <w:szCs w:val="24"/>
          <w:highlight w:val="none"/>
          <w:lang w:val="sr-Cyrl-RS" w:eastAsia="zh-CN"/>
        </w:rPr>
        <w:t>Програма-а по методологији која је обухватала сегменте:</w:t>
      </w:r>
    </w:p>
    <w:p w14:paraId="08146BB6">
      <w:pPr>
        <w:pStyle w:val="14"/>
        <w:numPr>
          <w:ilvl w:val="0"/>
          <w:numId w:val="0"/>
        </w:numPr>
        <w:tabs>
          <w:tab w:val="left" w:pos="360"/>
        </w:tabs>
        <w:spacing w:after="240" w:line="276" w:lineRule="auto"/>
        <w:ind w:leftChars="0"/>
        <w:jc w:val="both"/>
        <w:rPr>
          <w:rFonts w:hint="default" w:ascii="Times New Roman" w:hAnsi="Times New Roman" w:eastAsiaTheme="minorEastAsia"/>
          <w:b w:val="0"/>
          <w:bCs w:val="0"/>
          <w:sz w:val="24"/>
          <w:szCs w:val="24"/>
          <w:highlight w:val="none"/>
          <w:lang w:val="sr-Cyrl-RS" w:eastAsia="zh-CN"/>
        </w:rPr>
      </w:pPr>
      <w:r>
        <w:rPr>
          <w:rFonts w:hint="default" w:ascii="Times New Roman" w:hAnsi="Times New Roman" w:eastAsiaTheme="minorEastAsia"/>
          <w:b w:val="0"/>
          <w:bCs w:val="0"/>
          <w:sz w:val="24"/>
          <w:szCs w:val="24"/>
          <w:highlight w:val="none"/>
          <w:lang w:val="sr-Cyrl-RS" w:eastAsia="zh-CN"/>
        </w:rPr>
        <w:t>- Стварање предуслова за реализацију процеса израде Програма,</w:t>
      </w:r>
    </w:p>
    <w:p w14:paraId="5E4EB0D1">
      <w:pPr>
        <w:pStyle w:val="14"/>
        <w:numPr>
          <w:ilvl w:val="0"/>
          <w:numId w:val="0"/>
        </w:numPr>
        <w:tabs>
          <w:tab w:val="left" w:pos="360"/>
        </w:tabs>
        <w:spacing w:after="240" w:line="276" w:lineRule="auto"/>
        <w:ind w:leftChars="0"/>
        <w:jc w:val="both"/>
        <w:rPr>
          <w:rFonts w:hint="default" w:ascii="Times New Roman" w:hAnsi="Times New Roman" w:eastAsiaTheme="minorEastAsia"/>
          <w:b w:val="0"/>
          <w:bCs w:val="0"/>
          <w:sz w:val="24"/>
          <w:szCs w:val="24"/>
          <w:highlight w:val="none"/>
          <w:lang w:val="sr-Cyrl-RS" w:eastAsia="zh-CN"/>
        </w:rPr>
      </w:pPr>
      <w:r>
        <w:rPr>
          <w:rFonts w:hint="default" w:ascii="Times New Roman" w:hAnsi="Times New Roman" w:eastAsiaTheme="minorEastAsia"/>
          <w:b w:val="0"/>
          <w:bCs w:val="0"/>
          <w:sz w:val="24"/>
          <w:szCs w:val="24"/>
          <w:highlight w:val="none"/>
          <w:lang w:val="sr-Cyrl-RS" w:eastAsia="zh-CN"/>
        </w:rPr>
        <w:t>- Прикупљање релевантних података за израду Програма,</w:t>
      </w:r>
    </w:p>
    <w:p w14:paraId="0763E202">
      <w:pPr>
        <w:pStyle w:val="14"/>
        <w:numPr>
          <w:ilvl w:val="0"/>
          <w:numId w:val="0"/>
        </w:numPr>
        <w:tabs>
          <w:tab w:val="left" w:pos="360"/>
        </w:tabs>
        <w:spacing w:after="240" w:line="276" w:lineRule="auto"/>
        <w:ind w:leftChars="0"/>
        <w:jc w:val="both"/>
        <w:rPr>
          <w:rFonts w:hint="default" w:ascii="Times New Roman" w:hAnsi="Times New Roman" w:eastAsiaTheme="minorEastAsia"/>
          <w:b w:val="0"/>
          <w:bCs w:val="0"/>
          <w:sz w:val="24"/>
          <w:szCs w:val="24"/>
          <w:highlight w:val="none"/>
          <w:lang w:val="sr-Cyrl-RS" w:eastAsia="zh-CN"/>
        </w:rPr>
      </w:pPr>
      <w:r>
        <w:rPr>
          <w:rFonts w:hint="default" w:ascii="Times New Roman" w:hAnsi="Times New Roman" w:eastAsiaTheme="minorEastAsia"/>
          <w:b w:val="0"/>
          <w:bCs w:val="0"/>
          <w:sz w:val="24"/>
          <w:szCs w:val="24"/>
          <w:highlight w:val="none"/>
          <w:lang w:val="sr-Cyrl-RS" w:eastAsia="zh-CN"/>
        </w:rPr>
        <w:t>- Стратешко и акционо планирање,</w:t>
      </w:r>
    </w:p>
    <w:p w14:paraId="26840A9B">
      <w:pPr>
        <w:pStyle w:val="14"/>
        <w:numPr>
          <w:ilvl w:val="0"/>
          <w:numId w:val="0"/>
        </w:numPr>
        <w:tabs>
          <w:tab w:val="left" w:pos="360"/>
        </w:tabs>
        <w:spacing w:after="240" w:line="276" w:lineRule="auto"/>
        <w:ind w:leftChars="0"/>
        <w:jc w:val="both"/>
        <w:rPr>
          <w:rFonts w:hint="default" w:ascii="Times New Roman" w:hAnsi="Times New Roman" w:eastAsiaTheme="minorEastAsia"/>
          <w:b w:val="0"/>
          <w:bCs w:val="0"/>
          <w:sz w:val="24"/>
          <w:szCs w:val="24"/>
          <w:highlight w:val="none"/>
          <w:lang w:val="sr-Cyrl-RS" w:eastAsia="zh-CN"/>
        </w:rPr>
      </w:pPr>
      <w:r>
        <w:rPr>
          <w:rFonts w:hint="default" w:ascii="Times New Roman" w:hAnsi="Times New Roman" w:eastAsiaTheme="minorEastAsia"/>
          <w:b w:val="0"/>
          <w:bCs w:val="0"/>
          <w:sz w:val="24"/>
          <w:szCs w:val="24"/>
          <w:highlight w:val="none"/>
          <w:lang w:val="sr-Cyrl-RS" w:eastAsia="zh-CN"/>
        </w:rPr>
        <w:t>- Процес јавне расправе,</w:t>
      </w:r>
    </w:p>
    <w:p w14:paraId="0B23040B">
      <w:pPr>
        <w:pStyle w:val="14"/>
        <w:numPr>
          <w:ilvl w:val="0"/>
          <w:numId w:val="0"/>
        </w:numPr>
        <w:tabs>
          <w:tab w:val="left" w:pos="360"/>
        </w:tabs>
        <w:spacing w:after="240" w:line="276" w:lineRule="auto"/>
        <w:ind w:leftChars="0"/>
        <w:jc w:val="both"/>
        <w:rPr>
          <w:rFonts w:hint="default" w:ascii="Times New Roman" w:hAnsi="Times New Roman" w:eastAsiaTheme="minorEastAsia"/>
          <w:b w:val="0"/>
          <w:bCs w:val="0"/>
          <w:sz w:val="24"/>
          <w:szCs w:val="24"/>
          <w:highlight w:val="none"/>
          <w:lang w:val="sr-Cyrl-RS" w:eastAsia="zh-CN"/>
        </w:rPr>
      </w:pPr>
      <w:r>
        <w:rPr>
          <w:rFonts w:hint="default" w:ascii="Times New Roman" w:hAnsi="Times New Roman" w:eastAsiaTheme="minorEastAsia"/>
          <w:b w:val="0"/>
          <w:bCs w:val="0"/>
          <w:sz w:val="24"/>
          <w:szCs w:val="24"/>
          <w:highlight w:val="none"/>
          <w:lang w:val="sr-Cyrl-RS" w:eastAsia="zh-CN"/>
        </w:rPr>
        <w:t xml:space="preserve">- Усвајање Програма од стране скупштине </w:t>
      </w:r>
      <w:r>
        <w:rPr>
          <w:rFonts w:hint="default" w:ascii="Times New Roman" w:hAnsi="Times New Roman"/>
          <w:b w:val="0"/>
          <w:bCs w:val="0"/>
          <w:sz w:val="24"/>
          <w:szCs w:val="24"/>
          <w:highlight w:val="none"/>
          <w:lang w:val="sr-Cyrl-RS" w:eastAsia="zh-CN"/>
        </w:rPr>
        <w:t>Града Врања</w:t>
      </w:r>
      <w:r>
        <w:rPr>
          <w:rFonts w:hint="default" w:ascii="Times New Roman" w:hAnsi="Times New Roman" w:eastAsiaTheme="minorEastAsia"/>
          <w:b w:val="0"/>
          <w:bCs w:val="0"/>
          <w:sz w:val="24"/>
          <w:szCs w:val="24"/>
          <w:highlight w:val="none"/>
          <w:lang w:val="sr-Cyrl-RS" w:eastAsia="zh-CN"/>
        </w:rPr>
        <w:t>.</w:t>
      </w:r>
    </w:p>
    <w:p w14:paraId="37E3BF71">
      <w:pPr>
        <w:pStyle w:val="14"/>
        <w:numPr>
          <w:ilvl w:val="0"/>
          <w:numId w:val="0"/>
        </w:numPr>
        <w:tabs>
          <w:tab w:val="left" w:pos="360"/>
        </w:tabs>
        <w:spacing w:after="240" w:line="276" w:lineRule="auto"/>
        <w:ind w:leftChars="0"/>
        <w:jc w:val="both"/>
        <w:rPr>
          <w:rFonts w:hint="default" w:ascii="Times New Roman" w:hAnsi="Times New Roman" w:eastAsiaTheme="minorEastAsia"/>
          <w:b w:val="0"/>
          <w:bCs w:val="0"/>
          <w:sz w:val="24"/>
          <w:szCs w:val="24"/>
          <w:highlight w:val="none"/>
          <w:lang w:val="sr-Cyrl-RS" w:eastAsia="zh-CN"/>
        </w:rPr>
      </w:pPr>
    </w:p>
    <w:p w14:paraId="20552879">
      <w:pPr>
        <w:pStyle w:val="14"/>
        <w:numPr>
          <w:ilvl w:val="0"/>
          <w:numId w:val="0"/>
        </w:numPr>
        <w:tabs>
          <w:tab w:val="left" w:pos="360"/>
        </w:tabs>
        <w:spacing w:after="240" w:line="276" w:lineRule="auto"/>
        <w:ind w:leftChars="0"/>
        <w:jc w:val="both"/>
        <w:rPr>
          <w:rFonts w:hint="default" w:ascii="Times New Roman" w:hAnsi="Times New Roman" w:eastAsiaTheme="minorEastAsia"/>
          <w:b w:val="0"/>
          <w:bCs w:val="0"/>
          <w:sz w:val="24"/>
          <w:szCs w:val="24"/>
          <w:highlight w:val="none"/>
          <w:lang w:val="sr-Cyrl-RS" w:eastAsia="zh-CN"/>
        </w:rPr>
      </w:pPr>
      <w:r>
        <w:rPr>
          <w:rFonts w:hint="default" w:ascii="Times New Roman" w:hAnsi="Times New Roman" w:eastAsiaTheme="minorEastAsia"/>
          <w:b w:val="0"/>
          <w:bCs w:val="0"/>
          <w:sz w:val="24"/>
          <w:szCs w:val="24"/>
          <w:highlight w:val="none"/>
          <w:lang w:val="sr-Cyrl-RS" w:eastAsia="zh-CN"/>
        </w:rPr>
        <w:t>Стварање предуслова за реализацију процеса израде Програма – Први корак у процесу</w:t>
      </w:r>
    </w:p>
    <w:p w14:paraId="60AF8744">
      <w:pPr>
        <w:pStyle w:val="14"/>
        <w:numPr>
          <w:ilvl w:val="0"/>
          <w:numId w:val="0"/>
        </w:numPr>
        <w:tabs>
          <w:tab w:val="left" w:pos="360"/>
        </w:tabs>
        <w:spacing w:after="240" w:line="276" w:lineRule="auto"/>
        <w:ind w:leftChars="0"/>
        <w:jc w:val="both"/>
        <w:rPr>
          <w:rFonts w:hint="default" w:ascii="Times New Roman" w:hAnsi="Times New Roman" w:eastAsiaTheme="minorEastAsia"/>
          <w:b w:val="0"/>
          <w:bCs w:val="0"/>
          <w:sz w:val="24"/>
          <w:szCs w:val="24"/>
          <w:highlight w:val="none"/>
          <w:lang w:val="sr-Cyrl-RS" w:eastAsia="zh-CN"/>
        </w:rPr>
      </w:pPr>
      <w:r>
        <w:rPr>
          <w:rFonts w:hint="default" w:ascii="Times New Roman" w:hAnsi="Times New Roman" w:eastAsiaTheme="minorEastAsia"/>
          <w:b w:val="0"/>
          <w:bCs w:val="0"/>
          <w:sz w:val="24"/>
          <w:szCs w:val="24"/>
          <w:highlight w:val="none"/>
          <w:lang w:val="sr-Cyrl-RS" w:eastAsia="zh-CN"/>
        </w:rPr>
        <w:t>израде Програма било је формирање Радн</w:t>
      </w:r>
      <w:r>
        <w:rPr>
          <w:rFonts w:hint="default" w:ascii="Times New Roman" w:hAnsi="Times New Roman"/>
          <w:b w:val="0"/>
          <w:bCs w:val="0"/>
          <w:sz w:val="24"/>
          <w:szCs w:val="24"/>
          <w:highlight w:val="none"/>
          <w:lang w:val="sr-Cyrl-RS" w:eastAsia="zh-CN"/>
        </w:rPr>
        <w:t>е групе</w:t>
      </w:r>
      <w:r>
        <w:rPr>
          <w:rFonts w:hint="default" w:ascii="Times New Roman" w:hAnsi="Times New Roman" w:eastAsiaTheme="minorEastAsia"/>
          <w:b w:val="0"/>
          <w:bCs w:val="0"/>
          <w:sz w:val="24"/>
          <w:szCs w:val="24"/>
          <w:highlight w:val="none"/>
          <w:lang w:val="sr-Cyrl-RS" w:eastAsia="zh-CN"/>
        </w:rPr>
        <w:t xml:space="preserve"> за израду Програма и дефинисање</w:t>
      </w:r>
    </w:p>
    <w:p w14:paraId="1FD9A3A8">
      <w:pPr>
        <w:pStyle w:val="14"/>
        <w:numPr>
          <w:ilvl w:val="0"/>
          <w:numId w:val="0"/>
        </w:numPr>
        <w:tabs>
          <w:tab w:val="left" w:pos="360"/>
        </w:tabs>
        <w:spacing w:after="240" w:line="276" w:lineRule="auto"/>
        <w:ind w:leftChars="0"/>
        <w:jc w:val="both"/>
        <w:rPr>
          <w:rFonts w:hint="default" w:ascii="Times New Roman" w:hAnsi="Times New Roman" w:eastAsiaTheme="minorEastAsia"/>
          <w:b w:val="0"/>
          <w:bCs w:val="0"/>
          <w:sz w:val="24"/>
          <w:szCs w:val="24"/>
          <w:highlight w:val="none"/>
          <w:lang w:val="sr-Cyrl-RS" w:eastAsia="zh-CN"/>
        </w:rPr>
      </w:pPr>
      <w:r>
        <w:rPr>
          <w:rFonts w:hint="default" w:ascii="Times New Roman" w:hAnsi="Times New Roman" w:eastAsiaTheme="minorEastAsia"/>
          <w:b w:val="0"/>
          <w:bCs w:val="0"/>
          <w:sz w:val="24"/>
          <w:szCs w:val="24"/>
          <w:highlight w:val="none"/>
          <w:lang w:val="sr-Cyrl-RS" w:eastAsia="zh-CN"/>
        </w:rPr>
        <w:t>динамике будућих активности како би финални документ јавне политике био усвојен на</w:t>
      </w:r>
      <w:r>
        <w:rPr>
          <w:rFonts w:hint="default" w:ascii="Times New Roman" w:hAnsi="Times New Roman"/>
          <w:b w:val="0"/>
          <w:bCs w:val="0"/>
          <w:sz w:val="24"/>
          <w:szCs w:val="24"/>
          <w:highlight w:val="none"/>
          <w:lang w:val="sr-Cyrl-RS" w:eastAsia="zh-CN"/>
        </w:rPr>
        <w:t xml:space="preserve"> </w:t>
      </w:r>
      <w:r>
        <w:rPr>
          <w:rFonts w:hint="default" w:ascii="Times New Roman" w:hAnsi="Times New Roman" w:eastAsiaTheme="minorEastAsia"/>
          <w:b w:val="0"/>
          <w:bCs w:val="0"/>
          <w:sz w:val="24"/>
          <w:szCs w:val="24"/>
          <w:highlight w:val="none"/>
          <w:lang w:val="sr-Cyrl-RS" w:eastAsia="zh-CN"/>
        </w:rPr>
        <w:t xml:space="preserve">седници Скупштине </w:t>
      </w:r>
      <w:r>
        <w:rPr>
          <w:rFonts w:hint="default" w:ascii="Times New Roman" w:hAnsi="Times New Roman"/>
          <w:b w:val="0"/>
          <w:bCs w:val="0"/>
          <w:sz w:val="24"/>
          <w:szCs w:val="24"/>
          <w:highlight w:val="none"/>
          <w:lang w:val="sr-Cyrl-RS" w:eastAsia="zh-CN"/>
        </w:rPr>
        <w:t>града</w:t>
      </w:r>
      <w:r>
        <w:rPr>
          <w:rFonts w:hint="default" w:ascii="Times New Roman" w:hAnsi="Times New Roman" w:eastAsiaTheme="minorEastAsia"/>
          <w:b w:val="0"/>
          <w:bCs w:val="0"/>
          <w:sz w:val="24"/>
          <w:szCs w:val="24"/>
          <w:highlight w:val="none"/>
          <w:lang w:val="sr-Cyrl-RS" w:eastAsia="zh-CN"/>
        </w:rPr>
        <w:t xml:space="preserve"> </w:t>
      </w:r>
      <w:r>
        <w:rPr>
          <w:rFonts w:hint="default" w:ascii="Times New Roman" w:hAnsi="Times New Roman"/>
          <w:b w:val="0"/>
          <w:bCs w:val="0"/>
          <w:sz w:val="24"/>
          <w:szCs w:val="24"/>
          <w:highlight w:val="none"/>
          <w:lang w:val="sr-Cyrl-RS" w:eastAsia="zh-CN"/>
        </w:rPr>
        <w:t>до краја јануара 2026</w:t>
      </w:r>
      <w:r>
        <w:rPr>
          <w:rFonts w:hint="default" w:ascii="Times New Roman" w:hAnsi="Times New Roman" w:eastAsiaTheme="minorEastAsia"/>
          <w:b w:val="0"/>
          <w:bCs w:val="0"/>
          <w:sz w:val="24"/>
          <w:szCs w:val="24"/>
          <w:highlight w:val="none"/>
          <w:lang w:val="sr-Cyrl-RS" w:eastAsia="zh-CN"/>
        </w:rPr>
        <w:t>. У припремној фази договорено је да</w:t>
      </w:r>
      <w:r>
        <w:rPr>
          <w:rFonts w:hint="default" w:ascii="Times New Roman" w:hAnsi="Times New Roman"/>
          <w:b w:val="0"/>
          <w:bCs w:val="0"/>
          <w:sz w:val="24"/>
          <w:szCs w:val="24"/>
          <w:highlight w:val="none"/>
          <w:lang w:val="sr-Cyrl-RS" w:eastAsia="zh-CN"/>
        </w:rPr>
        <w:t xml:space="preserve"> </w:t>
      </w:r>
      <w:r>
        <w:rPr>
          <w:rFonts w:hint="default" w:ascii="Times New Roman" w:hAnsi="Times New Roman" w:eastAsiaTheme="minorEastAsia"/>
          <w:b w:val="0"/>
          <w:bCs w:val="0"/>
          <w:sz w:val="24"/>
          <w:szCs w:val="24"/>
          <w:highlight w:val="none"/>
          <w:lang w:val="sr-Cyrl-RS" w:eastAsia="zh-CN"/>
        </w:rPr>
        <w:t>Програм буде документ јавне политике који планира активности за период од 3 године</w:t>
      </w:r>
      <w:r>
        <w:rPr>
          <w:rFonts w:hint="default" w:ascii="Times New Roman" w:hAnsi="Times New Roman"/>
          <w:b w:val="0"/>
          <w:bCs w:val="0"/>
          <w:sz w:val="24"/>
          <w:szCs w:val="24"/>
          <w:highlight w:val="none"/>
          <w:lang w:val="sr-Cyrl-RS" w:eastAsia="zh-CN"/>
        </w:rPr>
        <w:t xml:space="preserve"> </w:t>
      </w:r>
      <w:r>
        <w:rPr>
          <w:rFonts w:hint="default" w:ascii="Times New Roman" w:hAnsi="Times New Roman" w:eastAsiaTheme="minorEastAsia"/>
          <w:b w:val="0"/>
          <w:bCs w:val="0"/>
          <w:sz w:val="24"/>
          <w:szCs w:val="24"/>
          <w:highlight w:val="none"/>
          <w:lang w:val="sr-Cyrl-RS" w:eastAsia="zh-CN"/>
        </w:rPr>
        <w:t>(202</w:t>
      </w:r>
      <w:r>
        <w:rPr>
          <w:rFonts w:hint="default" w:ascii="Times New Roman" w:hAnsi="Times New Roman"/>
          <w:b w:val="0"/>
          <w:bCs w:val="0"/>
          <w:sz w:val="24"/>
          <w:szCs w:val="24"/>
          <w:highlight w:val="none"/>
          <w:lang w:val="sr-Cyrl-RS" w:eastAsia="zh-CN"/>
        </w:rPr>
        <w:t xml:space="preserve">6 </w:t>
      </w:r>
      <w:r>
        <w:rPr>
          <w:rFonts w:hint="default" w:ascii="Times New Roman" w:hAnsi="Times New Roman" w:eastAsiaTheme="minorEastAsia"/>
          <w:b w:val="0"/>
          <w:bCs w:val="0"/>
          <w:sz w:val="24"/>
          <w:szCs w:val="24"/>
          <w:highlight w:val="none"/>
          <w:lang w:val="sr-Cyrl-RS" w:eastAsia="zh-CN"/>
        </w:rPr>
        <w:t>-</w:t>
      </w:r>
      <w:r>
        <w:rPr>
          <w:rFonts w:hint="default" w:ascii="Times New Roman" w:hAnsi="Times New Roman"/>
          <w:b w:val="0"/>
          <w:bCs w:val="0"/>
          <w:sz w:val="24"/>
          <w:szCs w:val="24"/>
          <w:highlight w:val="none"/>
          <w:lang w:val="sr-Cyrl-RS" w:eastAsia="zh-CN"/>
        </w:rPr>
        <w:t xml:space="preserve"> </w:t>
      </w:r>
      <w:r>
        <w:rPr>
          <w:rFonts w:hint="default" w:ascii="Times New Roman" w:hAnsi="Times New Roman" w:eastAsiaTheme="minorEastAsia"/>
          <w:b w:val="0"/>
          <w:bCs w:val="0"/>
          <w:sz w:val="24"/>
          <w:szCs w:val="24"/>
          <w:highlight w:val="none"/>
          <w:lang w:val="sr-Cyrl-RS" w:eastAsia="zh-CN"/>
        </w:rPr>
        <w:t>202</w:t>
      </w:r>
      <w:r>
        <w:rPr>
          <w:rFonts w:hint="default" w:ascii="Times New Roman" w:hAnsi="Times New Roman"/>
          <w:b w:val="0"/>
          <w:bCs w:val="0"/>
          <w:sz w:val="24"/>
          <w:szCs w:val="24"/>
          <w:highlight w:val="none"/>
          <w:lang w:val="sr-Cyrl-RS" w:eastAsia="zh-CN"/>
        </w:rPr>
        <w:t>8</w:t>
      </w:r>
      <w:r>
        <w:rPr>
          <w:rFonts w:hint="default" w:ascii="Times New Roman" w:hAnsi="Times New Roman" w:eastAsiaTheme="minorEastAsia"/>
          <w:b w:val="0"/>
          <w:bCs w:val="0"/>
          <w:sz w:val="24"/>
          <w:szCs w:val="24"/>
          <w:highlight w:val="none"/>
          <w:lang w:val="sr-Cyrl-RS" w:eastAsia="zh-CN"/>
        </w:rPr>
        <w:t>.), уз</w:t>
      </w:r>
      <w:r>
        <w:rPr>
          <w:rFonts w:hint="default" w:ascii="Times New Roman" w:hAnsi="Times New Roman"/>
          <w:b w:val="0"/>
          <w:bCs w:val="0"/>
          <w:sz w:val="24"/>
          <w:szCs w:val="24"/>
          <w:highlight w:val="none"/>
          <w:lang w:val="sr-Cyrl-RS" w:eastAsia="zh-CN"/>
        </w:rPr>
        <w:t xml:space="preserve"> пратећи</w:t>
      </w:r>
      <w:r>
        <w:rPr>
          <w:rFonts w:hint="default" w:ascii="Times New Roman" w:hAnsi="Times New Roman" w:eastAsiaTheme="minorEastAsia"/>
          <w:b w:val="0"/>
          <w:bCs w:val="0"/>
          <w:sz w:val="24"/>
          <w:szCs w:val="24"/>
          <w:highlight w:val="none"/>
          <w:lang w:val="sr-Cyrl-RS" w:eastAsia="zh-CN"/>
        </w:rPr>
        <w:t xml:space="preserve"> акциони план. Прикупљање релевантних података за израду Програма је</w:t>
      </w:r>
      <w:r>
        <w:rPr>
          <w:rFonts w:hint="default" w:ascii="Times New Roman" w:hAnsi="Times New Roman"/>
          <w:b w:val="0"/>
          <w:bCs w:val="0"/>
          <w:sz w:val="24"/>
          <w:szCs w:val="24"/>
          <w:highlight w:val="none"/>
          <w:lang w:val="sr-Cyrl-RS" w:eastAsia="zh-CN"/>
        </w:rPr>
        <w:t xml:space="preserve"> </w:t>
      </w:r>
      <w:r>
        <w:rPr>
          <w:rFonts w:hint="default" w:ascii="Times New Roman" w:hAnsi="Times New Roman" w:eastAsiaTheme="minorEastAsia"/>
          <w:b w:val="0"/>
          <w:bCs w:val="0"/>
          <w:sz w:val="24"/>
          <w:szCs w:val="24"/>
          <w:highlight w:val="none"/>
          <w:lang w:val="sr-Cyrl-RS" w:eastAsia="zh-CN"/>
        </w:rPr>
        <w:t>један је од кључних корака у процесу израде Програма. Подаци су прикупљани кроз</w:t>
      </w:r>
      <w:r>
        <w:rPr>
          <w:rFonts w:hint="default" w:ascii="Times New Roman" w:hAnsi="Times New Roman"/>
          <w:b w:val="0"/>
          <w:bCs w:val="0"/>
          <w:sz w:val="24"/>
          <w:szCs w:val="24"/>
          <w:highlight w:val="none"/>
          <w:lang w:val="sr-Cyrl-RS" w:eastAsia="zh-CN"/>
        </w:rPr>
        <w:t xml:space="preserve"> </w:t>
      </w:r>
      <w:r>
        <w:rPr>
          <w:rFonts w:hint="default" w:ascii="Times New Roman" w:hAnsi="Times New Roman" w:eastAsiaTheme="minorEastAsia"/>
          <w:b w:val="0"/>
          <w:bCs w:val="0"/>
          <w:sz w:val="24"/>
          <w:szCs w:val="24"/>
          <w:highlight w:val="none"/>
          <w:lang w:val="sr-Cyrl-RS" w:eastAsia="zh-CN"/>
        </w:rPr>
        <w:t>упитнике који су коришћени за анкетирање испитаника, младих.</w:t>
      </w:r>
    </w:p>
    <w:p w14:paraId="407DF04C">
      <w:pPr>
        <w:pStyle w:val="14"/>
        <w:tabs>
          <w:tab w:val="left" w:pos="360"/>
        </w:tabs>
        <w:spacing w:after="240" w:line="276" w:lineRule="auto"/>
        <w:ind w:left="0" w:leftChars="0" w:firstLine="0" w:firstLineChars="0"/>
        <w:jc w:val="both"/>
        <w:rPr>
          <w:rFonts w:hint="default" w:ascii="Times New Roman" w:hAnsi="Times New Roman" w:eastAsiaTheme="minorEastAsia"/>
          <w:sz w:val="24"/>
          <w:szCs w:val="24"/>
          <w:highlight w:val="none"/>
          <w:lang w:val="sr-Cyrl-RS" w:eastAsia="zh-CN"/>
        </w:rPr>
      </w:pPr>
    </w:p>
    <w:p w14:paraId="5EAAC818">
      <w:pPr>
        <w:pStyle w:val="14"/>
        <w:tabs>
          <w:tab w:val="left" w:pos="360"/>
        </w:tabs>
        <w:spacing w:after="240" w:line="276" w:lineRule="auto"/>
        <w:ind w:left="0" w:leftChars="0" w:firstLine="0" w:firstLineChars="0"/>
        <w:jc w:val="both"/>
        <w:rPr>
          <w:rFonts w:hint="default" w:ascii="Times New Roman" w:hAnsi="Times New Roman" w:eastAsiaTheme="minorEastAsia"/>
          <w:b/>
          <w:bCs/>
          <w:sz w:val="24"/>
          <w:szCs w:val="24"/>
          <w:highlight w:val="none"/>
          <w:lang w:val="sr-Cyrl-RS" w:eastAsia="zh-CN"/>
        </w:rPr>
      </w:pPr>
      <w:r>
        <w:rPr>
          <w:rFonts w:hint="default" w:ascii="Times New Roman" w:hAnsi="Times New Roman"/>
          <w:b/>
          <w:bCs/>
          <w:sz w:val="24"/>
          <w:szCs w:val="24"/>
          <w:highlight w:val="none"/>
          <w:lang w:val="sr-Cyrl-RS" w:eastAsia="zh-CN"/>
        </w:rPr>
        <w:t>2</w:t>
      </w:r>
      <w:r>
        <w:rPr>
          <w:rFonts w:hint="default" w:ascii="Times New Roman" w:hAnsi="Times New Roman" w:eastAsiaTheme="minorEastAsia"/>
          <w:b/>
          <w:bCs/>
          <w:sz w:val="24"/>
          <w:szCs w:val="24"/>
          <w:highlight w:val="none"/>
          <w:lang w:val="sr-Cyrl-RS" w:eastAsia="zh-CN"/>
        </w:rPr>
        <w:t xml:space="preserve">.1. Контекст израде </w:t>
      </w:r>
      <w:r>
        <w:rPr>
          <w:rFonts w:hint="default" w:ascii="Times New Roman" w:hAnsi="Times New Roman"/>
          <w:b/>
          <w:bCs/>
          <w:sz w:val="24"/>
          <w:szCs w:val="24"/>
          <w:highlight w:val="none"/>
          <w:lang w:val="sr-Cyrl-RS" w:eastAsia="zh-CN"/>
        </w:rPr>
        <w:t>Програма</w:t>
      </w:r>
    </w:p>
    <w:p w14:paraId="1E64E8AB">
      <w:pPr>
        <w:pStyle w:val="14"/>
        <w:tabs>
          <w:tab w:val="left" w:pos="360"/>
        </w:tabs>
        <w:spacing w:after="240" w:line="276" w:lineRule="auto"/>
        <w:ind w:left="0" w:leftChars="0" w:firstLine="0" w:firstLineChars="0"/>
        <w:jc w:val="both"/>
        <w:rPr>
          <w:rFonts w:hint="default" w:ascii="Times New Roman" w:hAnsi="Times New Roman" w:eastAsiaTheme="minorEastAsia"/>
          <w:sz w:val="24"/>
          <w:szCs w:val="24"/>
          <w:highlight w:val="none"/>
          <w:lang w:val="sr-Cyrl-RS" w:eastAsia="zh-CN"/>
        </w:rPr>
      </w:pPr>
    </w:p>
    <w:p w14:paraId="381DEEB3">
      <w:pPr>
        <w:pStyle w:val="14"/>
        <w:tabs>
          <w:tab w:val="left" w:pos="360"/>
        </w:tabs>
        <w:spacing w:after="240" w:line="276" w:lineRule="auto"/>
        <w:ind w:left="0" w:leftChars="0" w:firstLine="0" w:firstLineChars="0"/>
        <w:jc w:val="both"/>
        <w:rPr>
          <w:rFonts w:hint="default" w:ascii="Times New Roman" w:hAnsi="Times New Roman" w:eastAsiaTheme="minorEastAsia"/>
          <w:sz w:val="24"/>
          <w:szCs w:val="24"/>
          <w:highlight w:val="none"/>
          <w:lang w:val="sr-Cyrl-RS" w:eastAsia="zh-CN"/>
        </w:rPr>
      </w:pPr>
      <w:r>
        <w:rPr>
          <w:rFonts w:hint="default" w:ascii="Times New Roman" w:hAnsi="Times New Roman" w:eastAsiaTheme="minorEastAsia"/>
          <w:sz w:val="24"/>
          <w:szCs w:val="24"/>
          <w:highlight w:val="none"/>
          <w:lang w:val="sr-Cyrl-RS" w:eastAsia="zh-CN"/>
        </w:rPr>
        <w:t xml:space="preserve">Основ за израду </w:t>
      </w:r>
      <w:r>
        <w:rPr>
          <w:rFonts w:hint="default" w:ascii="Times New Roman" w:hAnsi="Times New Roman"/>
          <w:sz w:val="24"/>
          <w:szCs w:val="24"/>
          <w:highlight w:val="none"/>
          <w:lang w:val="sr-Cyrl-RS" w:eastAsia="zh-CN"/>
        </w:rPr>
        <w:t>Програма</w:t>
      </w:r>
      <w:r>
        <w:rPr>
          <w:rFonts w:hint="default" w:ascii="Times New Roman" w:hAnsi="Times New Roman" w:eastAsiaTheme="minorEastAsia"/>
          <w:sz w:val="24"/>
          <w:szCs w:val="24"/>
          <w:highlight w:val="none"/>
          <w:lang w:val="sr-Cyrl-RS" w:eastAsia="zh-CN"/>
        </w:rPr>
        <w:t>: Закон о планском систему Републике Србије</w:t>
      </w:r>
      <w:r>
        <w:rPr>
          <w:rFonts w:hint="default" w:ascii="Times New Roman" w:hAnsi="Times New Roman"/>
          <w:sz w:val="24"/>
          <w:szCs w:val="24"/>
          <w:highlight w:val="none"/>
          <w:lang w:val="sr-Cyrl-RS" w:eastAsia="zh-CN"/>
        </w:rPr>
        <w:t xml:space="preserve"> </w:t>
      </w:r>
      <w:r>
        <w:rPr>
          <w:rFonts w:hint="default" w:ascii="Times New Roman" w:hAnsi="Times New Roman" w:eastAsiaTheme="minorEastAsia"/>
          <w:sz w:val="24"/>
          <w:szCs w:val="24"/>
          <w:highlight w:val="none"/>
          <w:lang w:val="sr-Cyrl-RS" w:eastAsia="zh-CN"/>
        </w:rPr>
        <w:t>("Службени гласник РС", број 30/2018.) је усвојен са циљем успостављања ефикасног,</w:t>
      </w:r>
      <w:r>
        <w:rPr>
          <w:rFonts w:hint="default" w:ascii="Times New Roman" w:hAnsi="Times New Roman"/>
          <w:sz w:val="24"/>
          <w:szCs w:val="24"/>
          <w:highlight w:val="none"/>
          <w:lang w:val="sr-Cyrl-RS" w:eastAsia="zh-CN"/>
        </w:rPr>
        <w:t xml:space="preserve"> </w:t>
      </w:r>
      <w:r>
        <w:rPr>
          <w:rFonts w:hint="default" w:ascii="Times New Roman" w:hAnsi="Times New Roman" w:eastAsiaTheme="minorEastAsia"/>
          <w:sz w:val="24"/>
          <w:szCs w:val="24"/>
          <w:highlight w:val="none"/>
          <w:lang w:val="sr-Cyrl-RS" w:eastAsia="zh-CN"/>
        </w:rPr>
        <w:t>транспарентног, координисаног и реалистичног система планирања, које покрива све</w:t>
      </w:r>
    </w:p>
    <w:p w14:paraId="23674CE1">
      <w:pPr>
        <w:pStyle w:val="14"/>
        <w:tabs>
          <w:tab w:val="left" w:pos="360"/>
        </w:tabs>
        <w:spacing w:after="240" w:line="276" w:lineRule="auto"/>
        <w:ind w:left="0" w:leftChars="0" w:firstLine="0" w:firstLineChars="0"/>
        <w:jc w:val="both"/>
        <w:rPr>
          <w:rFonts w:hint="default" w:ascii="Times New Roman" w:hAnsi="Times New Roman" w:eastAsiaTheme="minorEastAsia"/>
          <w:sz w:val="24"/>
          <w:szCs w:val="24"/>
          <w:highlight w:val="none"/>
          <w:lang w:val="sr-Cyrl-RS" w:eastAsia="zh-CN"/>
        </w:rPr>
      </w:pPr>
      <w:r>
        <w:rPr>
          <w:rFonts w:hint="default" w:ascii="Times New Roman" w:hAnsi="Times New Roman" w:eastAsiaTheme="minorEastAsia"/>
          <w:sz w:val="24"/>
          <w:szCs w:val="24"/>
          <w:highlight w:val="none"/>
          <w:lang w:val="sr-Cyrl-RS" w:eastAsia="zh-CN"/>
        </w:rPr>
        <w:t>кључне аспекте социјалне и економске развојне политике и регионалног и просторног</w:t>
      </w:r>
    </w:p>
    <w:p w14:paraId="610CBCBA">
      <w:pPr>
        <w:pStyle w:val="14"/>
        <w:tabs>
          <w:tab w:val="left" w:pos="360"/>
        </w:tabs>
        <w:spacing w:after="240" w:line="276" w:lineRule="auto"/>
        <w:ind w:left="0" w:leftChars="0" w:firstLine="0" w:firstLineChars="0"/>
        <w:jc w:val="both"/>
        <w:rPr>
          <w:rFonts w:hint="default" w:ascii="Times New Roman" w:hAnsi="Times New Roman" w:eastAsiaTheme="minorEastAsia"/>
          <w:sz w:val="24"/>
          <w:szCs w:val="24"/>
          <w:highlight w:val="none"/>
          <w:lang w:val="sr-Cyrl-RS" w:eastAsia="zh-CN"/>
        </w:rPr>
      </w:pPr>
      <w:r>
        <w:rPr>
          <w:rFonts w:hint="default" w:ascii="Times New Roman" w:hAnsi="Times New Roman" w:eastAsiaTheme="minorEastAsia"/>
          <w:sz w:val="24"/>
          <w:szCs w:val="24"/>
          <w:highlight w:val="none"/>
          <w:lang w:val="sr-Cyrl-RS" w:eastAsia="zh-CN"/>
        </w:rPr>
        <w:t>развоја, уз оптимално коришћење буџетских средстава, обезбеђење одрживог раста и</w:t>
      </w:r>
    </w:p>
    <w:p w14:paraId="41A24281">
      <w:pPr>
        <w:pStyle w:val="14"/>
        <w:tabs>
          <w:tab w:val="left" w:pos="360"/>
        </w:tabs>
        <w:spacing w:after="240" w:line="276" w:lineRule="auto"/>
        <w:ind w:left="0" w:leftChars="0" w:firstLine="0" w:firstLineChars="0"/>
        <w:jc w:val="both"/>
        <w:rPr>
          <w:rFonts w:hint="default" w:ascii="Times New Roman" w:hAnsi="Times New Roman" w:eastAsiaTheme="minorEastAsia"/>
          <w:sz w:val="24"/>
          <w:szCs w:val="24"/>
          <w:highlight w:val="none"/>
          <w:lang w:val="sr-Cyrl-RS" w:eastAsia="zh-CN"/>
        </w:rPr>
      </w:pPr>
      <w:r>
        <w:rPr>
          <w:rFonts w:hint="default" w:ascii="Times New Roman" w:hAnsi="Times New Roman" w:eastAsiaTheme="minorEastAsia"/>
          <w:sz w:val="24"/>
          <w:szCs w:val="24"/>
          <w:highlight w:val="none"/>
          <w:lang w:val="sr-Cyrl-RS" w:eastAsia="zh-CN"/>
        </w:rPr>
        <w:t>развоја Републике Србије и спровођење процеса приступања Европској унији. Закон се</w:t>
      </w:r>
    </w:p>
    <w:p w14:paraId="2BBEF8BA">
      <w:pPr>
        <w:pStyle w:val="14"/>
        <w:tabs>
          <w:tab w:val="left" w:pos="360"/>
        </w:tabs>
        <w:spacing w:after="240" w:line="276" w:lineRule="auto"/>
        <w:ind w:left="0" w:leftChars="0" w:firstLine="0" w:firstLineChars="0"/>
        <w:jc w:val="both"/>
        <w:rPr>
          <w:rFonts w:hint="default" w:ascii="Times New Roman" w:hAnsi="Times New Roman" w:eastAsiaTheme="minorEastAsia"/>
          <w:sz w:val="24"/>
          <w:szCs w:val="24"/>
          <w:highlight w:val="none"/>
          <w:lang w:val="sr-Cyrl-RS" w:eastAsia="zh-CN"/>
        </w:rPr>
      </w:pPr>
      <w:r>
        <w:rPr>
          <w:rFonts w:hint="default" w:ascii="Times New Roman" w:hAnsi="Times New Roman" w:eastAsiaTheme="minorEastAsia"/>
          <w:sz w:val="24"/>
          <w:szCs w:val="24"/>
          <w:highlight w:val="none"/>
          <w:lang w:val="sr-Cyrl-RS" w:eastAsia="zh-CN"/>
        </w:rPr>
        <w:t>односи и на ЈЛС и дефинише оквире за управљање системом јавних политика, врсте и</w:t>
      </w:r>
    </w:p>
    <w:p w14:paraId="40C44FA4">
      <w:pPr>
        <w:pStyle w:val="14"/>
        <w:tabs>
          <w:tab w:val="left" w:pos="360"/>
        </w:tabs>
        <w:spacing w:after="240" w:line="276" w:lineRule="auto"/>
        <w:ind w:left="0" w:leftChars="0" w:firstLine="0" w:firstLineChars="0"/>
        <w:jc w:val="both"/>
        <w:rPr>
          <w:rFonts w:hint="default" w:ascii="Times New Roman" w:hAnsi="Times New Roman"/>
          <w:sz w:val="24"/>
          <w:szCs w:val="24"/>
          <w:highlight w:val="none"/>
          <w:lang w:val="sr-Cyrl-RS" w:eastAsia="zh-CN"/>
        </w:rPr>
      </w:pPr>
      <w:r>
        <w:rPr>
          <w:rFonts w:hint="default" w:ascii="Times New Roman" w:hAnsi="Times New Roman" w:eastAsiaTheme="minorEastAsia"/>
          <w:sz w:val="24"/>
          <w:szCs w:val="24"/>
          <w:highlight w:val="none"/>
          <w:lang w:val="sr-Cyrl-RS" w:eastAsia="zh-CN"/>
        </w:rPr>
        <w:t>садржину планских документа, њихову међусобну усклађеност и средњорочно</w:t>
      </w:r>
      <w:r>
        <w:rPr>
          <w:rFonts w:hint="default" w:ascii="Times New Roman" w:hAnsi="Times New Roman"/>
          <w:sz w:val="24"/>
          <w:szCs w:val="24"/>
          <w:highlight w:val="none"/>
          <w:lang w:val="sr-Cyrl-RS" w:eastAsia="zh-CN"/>
        </w:rPr>
        <w:t xml:space="preserve"> </w:t>
      </w:r>
      <w:r>
        <w:rPr>
          <w:rFonts w:hint="default" w:ascii="Times New Roman" w:hAnsi="Times New Roman" w:eastAsiaTheme="minorEastAsia"/>
          <w:sz w:val="24"/>
          <w:szCs w:val="24"/>
          <w:highlight w:val="none"/>
          <w:lang w:val="sr-Cyrl-RS" w:eastAsia="zh-CN"/>
        </w:rPr>
        <w:t>планирање,</w:t>
      </w:r>
      <w:r>
        <w:rPr>
          <w:rFonts w:hint="default" w:ascii="Times New Roman" w:hAnsi="Times New Roman"/>
          <w:sz w:val="24"/>
          <w:szCs w:val="24"/>
          <w:highlight w:val="none"/>
          <w:lang w:val="sr-Cyrl-RS" w:eastAsia="zh-CN"/>
        </w:rPr>
        <w:t xml:space="preserve"> </w:t>
      </w:r>
      <w:r>
        <w:rPr>
          <w:rFonts w:hint="default" w:ascii="Times New Roman" w:hAnsi="Times New Roman" w:eastAsiaTheme="minorEastAsia"/>
          <w:sz w:val="24"/>
          <w:szCs w:val="24"/>
          <w:highlight w:val="none"/>
          <w:lang w:val="sr-Cyrl-RS" w:eastAsia="zh-CN"/>
        </w:rPr>
        <w:t>значење специфичних појмова и начела која се морају поштовати приликом израде</w:t>
      </w:r>
      <w:r>
        <w:rPr>
          <w:rFonts w:hint="default" w:ascii="Times New Roman" w:hAnsi="Times New Roman"/>
          <w:sz w:val="24"/>
          <w:szCs w:val="24"/>
          <w:highlight w:val="none"/>
          <w:lang w:val="sr-Cyrl-RS" w:eastAsia="zh-CN"/>
        </w:rPr>
        <w:t xml:space="preserve"> </w:t>
      </w:r>
      <w:r>
        <w:rPr>
          <w:rFonts w:hint="default" w:ascii="Times New Roman" w:hAnsi="Times New Roman" w:eastAsiaTheme="minorEastAsia"/>
          <w:sz w:val="24"/>
          <w:szCs w:val="24"/>
          <w:highlight w:val="none"/>
          <w:lang w:val="sr-Cyrl-RS" w:eastAsia="zh-CN"/>
        </w:rPr>
        <w:t xml:space="preserve">планских докумената, односно све неопходне елементе планског система ЈЛС. </w:t>
      </w:r>
      <w:r>
        <w:rPr>
          <w:rFonts w:hint="default" w:ascii="Times New Roman" w:hAnsi="Times New Roman"/>
          <w:sz w:val="24"/>
          <w:szCs w:val="24"/>
          <w:highlight w:val="none"/>
          <w:lang w:val="sr-Cyrl-RS" w:eastAsia="zh-CN"/>
        </w:rPr>
        <w:t>Град Врање</w:t>
      </w:r>
      <w:r>
        <w:rPr>
          <w:rFonts w:hint="default" w:ascii="Times New Roman" w:hAnsi="Times New Roman" w:eastAsiaTheme="minorEastAsia"/>
          <w:sz w:val="24"/>
          <w:szCs w:val="24"/>
          <w:highlight w:val="none"/>
          <w:lang w:val="sr-Cyrl-RS" w:eastAsia="zh-CN"/>
        </w:rPr>
        <w:t xml:space="preserve"> је приступи</w:t>
      </w:r>
      <w:r>
        <w:rPr>
          <w:rFonts w:hint="default" w:ascii="Times New Roman" w:hAnsi="Times New Roman"/>
          <w:sz w:val="24"/>
          <w:szCs w:val="24"/>
          <w:highlight w:val="none"/>
          <w:lang w:val="sr-Cyrl-RS" w:eastAsia="zh-CN"/>
        </w:rPr>
        <w:t>о</w:t>
      </w:r>
      <w:r>
        <w:rPr>
          <w:rFonts w:hint="default" w:ascii="Times New Roman" w:hAnsi="Times New Roman" w:eastAsiaTheme="minorEastAsia"/>
          <w:sz w:val="24"/>
          <w:szCs w:val="24"/>
          <w:highlight w:val="none"/>
          <w:lang w:val="sr-Cyrl-RS" w:eastAsia="zh-CN"/>
        </w:rPr>
        <w:t xml:space="preserve"> изради Програма по смерницама и методологији дефинисаној</w:t>
      </w:r>
      <w:r>
        <w:rPr>
          <w:rFonts w:hint="default" w:ascii="Times New Roman" w:hAnsi="Times New Roman"/>
          <w:sz w:val="24"/>
          <w:szCs w:val="24"/>
          <w:highlight w:val="none"/>
          <w:lang w:val="sr-Cyrl-RS" w:eastAsia="zh-CN"/>
        </w:rPr>
        <w:t xml:space="preserve"> </w:t>
      </w:r>
      <w:r>
        <w:rPr>
          <w:rFonts w:hint="default" w:ascii="Times New Roman" w:hAnsi="Times New Roman" w:eastAsiaTheme="minorEastAsia"/>
          <w:sz w:val="24"/>
          <w:szCs w:val="24"/>
          <w:highlight w:val="none"/>
          <w:lang w:val="sr-Cyrl-RS" w:eastAsia="zh-CN"/>
        </w:rPr>
        <w:t>Законом о планском систему и подзаконским актима који ближе уређују ову област,</w:t>
      </w:r>
      <w:r>
        <w:rPr>
          <w:rFonts w:hint="default" w:ascii="Times New Roman" w:hAnsi="Times New Roman"/>
          <w:sz w:val="24"/>
          <w:szCs w:val="24"/>
          <w:highlight w:val="none"/>
          <w:lang w:val="sr-Cyrl-RS" w:eastAsia="zh-CN"/>
        </w:rPr>
        <w:t xml:space="preserve"> </w:t>
      </w:r>
      <w:r>
        <w:rPr>
          <w:rFonts w:hint="default" w:ascii="Times New Roman" w:hAnsi="Times New Roman" w:eastAsiaTheme="minorEastAsia"/>
          <w:sz w:val="24"/>
          <w:szCs w:val="24"/>
          <w:highlight w:val="none"/>
          <w:lang w:val="sr-Cyrl-RS" w:eastAsia="zh-CN"/>
        </w:rPr>
        <w:t>превасходно у складу са Уредбом о методологији управљања јавним политикама, анализи</w:t>
      </w:r>
      <w:r>
        <w:rPr>
          <w:rFonts w:hint="default" w:ascii="Times New Roman" w:hAnsi="Times New Roman"/>
          <w:sz w:val="24"/>
          <w:szCs w:val="24"/>
          <w:highlight w:val="none"/>
          <w:lang w:val="sr-Cyrl-RS" w:eastAsia="zh-CN"/>
        </w:rPr>
        <w:t xml:space="preserve"> ефеката јавних политика и прописа и садржају појединачних докумената јавних политика ("Службени гласник РС", број 8/2019.). </w:t>
      </w:r>
    </w:p>
    <w:p w14:paraId="0E5CB903">
      <w:pPr>
        <w:pStyle w:val="14"/>
        <w:tabs>
          <w:tab w:val="left" w:pos="360"/>
        </w:tabs>
        <w:spacing w:after="240" w:line="276" w:lineRule="auto"/>
        <w:ind w:left="0" w:leftChars="0" w:firstLine="0" w:firstLineChars="0"/>
        <w:jc w:val="both"/>
        <w:rPr>
          <w:rFonts w:hint="default" w:ascii="Times New Roman" w:hAnsi="Times New Roman"/>
          <w:sz w:val="24"/>
          <w:szCs w:val="24"/>
          <w:highlight w:val="none"/>
          <w:lang w:val="sr-Cyrl-RS" w:eastAsia="zh-CN"/>
        </w:rPr>
      </w:pPr>
      <w:r>
        <w:rPr>
          <w:rFonts w:hint="default" w:ascii="Times New Roman" w:hAnsi="Times New Roman"/>
          <w:sz w:val="24"/>
          <w:szCs w:val="24"/>
          <w:highlight w:val="none"/>
          <w:lang w:val="sr-Cyrl-RS" w:eastAsia="zh-CN"/>
        </w:rPr>
        <w:t>У складу са чланом 34. наведеног Закона, Градско веће Града Врања је донело Одлуку о приступању изради Програма Града Врања за период од 2026. до 2028. године, након чега је јавност обавештена о почетку процеса израде Програма, а сви заинтересовани актери позвани да се активно укључе и дају свој допринос.</w:t>
      </w:r>
    </w:p>
    <w:p w14:paraId="73397FDC">
      <w:pPr>
        <w:pStyle w:val="14"/>
        <w:tabs>
          <w:tab w:val="left" w:pos="360"/>
        </w:tabs>
        <w:spacing w:after="240" w:line="276" w:lineRule="auto"/>
        <w:ind w:left="0" w:leftChars="0" w:firstLine="0" w:firstLineChars="0"/>
        <w:jc w:val="both"/>
        <w:rPr>
          <w:rFonts w:hint="default" w:ascii="Times New Roman" w:hAnsi="Times New Roman"/>
          <w:sz w:val="24"/>
          <w:szCs w:val="24"/>
          <w:highlight w:val="none"/>
          <w:lang w:val="sr-Cyrl-RS" w:eastAsia="zh-CN"/>
        </w:rPr>
      </w:pPr>
    </w:p>
    <w:p w14:paraId="744FEFF2">
      <w:pPr>
        <w:pStyle w:val="14"/>
        <w:tabs>
          <w:tab w:val="left" w:pos="360"/>
        </w:tabs>
        <w:spacing w:after="240" w:line="276" w:lineRule="auto"/>
        <w:ind w:left="0" w:leftChars="0" w:firstLine="0" w:firstLineChars="0"/>
        <w:jc w:val="both"/>
        <w:rPr>
          <w:rFonts w:hint="default" w:ascii="Times New Roman" w:hAnsi="Times New Roman"/>
          <w:sz w:val="24"/>
          <w:szCs w:val="24"/>
          <w:highlight w:val="none"/>
          <w:lang w:val="sr-Cyrl-RS" w:eastAsia="zh-CN"/>
        </w:rPr>
      </w:pPr>
      <w:r>
        <w:rPr>
          <w:rFonts w:hint="default" w:ascii="Times New Roman" w:hAnsi="Times New Roman"/>
          <w:b/>
          <w:bCs/>
          <w:sz w:val="24"/>
          <w:szCs w:val="24"/>
          <w:highlight w:val="none"/>
          <w:lang w:val="sr-Cyrl-RS" w:eastAsia="zh-CN"/>
        </w:rPr>
        <w:t>Начела израде Програма:</w:t>
      </w:r>
      <w:r>
        <w:rPr>
          <w:rFonts w:hint="default" w:ascii="Times New Roman" w:hAnsi="Times New Roman"/>
          <w:sz w:val="24"/>
          <w:szCs w:val="24"/>
          <w:highlight w:val="none"/>
          <w:lang w:val="sr-Cyrl-RS" w:eastAsia="zh-CN"/>
        </w:rPr>
        <w:t xml:space="preserve"> У поступку израде Програма примењена су начела прописана Законом о планском систему, а пре свега </w:t>
      </w:r>
      <w:r>
        <w:rPr>
          <w:rFonts w:hint="default" w:ascii="Times New Roman" w:hAnsi="Times New Roman"/>
          <w:i/>
          <w:iCs/>
          <w:sz w:val="24"/>
          <w:szCs w:val="24"/>
          <w:highlight w:val="none"/>
          <w:lang w:val="sr-Cyrl-RS" w:eastAsia="zh-CN"/>
        </w:rPr>
        <w:t>начело јавности и партнерства</w:t>
      </w:r>
      <w:r>
        <w:rPr>
          <w:rFonts w:hint="default" w:ascii="Times New Roman" w:hAnsi="Times New Roman"/>
          <w:sz w:val="24"/>
          <w:szCs w:val="24"/>
          <w:highlight w:val="none"/>
          <w:lang w:val="sr-Cyrl-RS" w:eastAsia="zh-CN"/>
        </w:rPr>
        <w:t xml:space="preserve">, које подразумева да се јавне политике утврђују у оквиру транспарентног и консултативног процеса, односно да се током израде и реализације планских докумената спроводи транспарентан процес консултација са свим заинтересованим странама и циљним групама, укључујући и пословну заједницу, удружења и друге организације цивилног друштва, научно-истраживачке и друге организације. Начело партнерства и партиципативан приступ реализовани су кроз јавни дијалог и интердисциплинарну сарадњу широког круга актера из различитих сектора, професионалних поља и сегмената управе и њиховом активном парти-ципацијом у процесу консултација приликом креирања Програма. </w:t>
      </w:r>
      <w:r>
        <w:rPr>
          <w:rFonts w:hint="default" w:ascii="Times New Roman" w:hAnsi="Times New Roman"/>
          <w:i/>
          <w:iCs/>
          <w:sz w:val="24"/>
          <w:szCs w:val="24"/>
          <w:highlight w:val="none"/>
          <w:lang w:val="sr-Cyrl-RS" w:eastAsia="zh-CN"/>
        </w:rPr>
        <w:t>Начело реалистичности и поузданости</w:t>
      </w:r>
      <w:r>
        <w:rPr>
          <w:rFonts w:hint="default" w:ascii="Times New Roman" w:hAnsi="Times New Roman"/>
          <w:sz w:val="24"/>
          <w:szCs w:val="24"/>
          <w:highlight w:val="none"/>
          <w:lang w:val="sr-Cyrl-RS" w:eastAsia="zh-CN"/>
        </w:rPr>
        <w:t xml:space="preserve"> уважени су кроз примену приступа који је заснован на чињеницама и карактеристикама Града Врања и који подразумева уважавање економских, друштвених, културних, просторних, еколошких, регионалних, административних и других могућности и ограничења приликом планирања. Програм се темељи и на </w:t>
      </w:r>
      <w:r>
        <w:rPr>
          <w:rFonts w:hint="default" w:ascii="Times New Roman" w:hAnsi="Times New Roman"/>
          <w:i/>
          <w:iCs/>
          <w:sz w:val="24"/>
          <w:szCs w:val="24"/>
          <w:highlight w:val="none"/>
          <w:lang w:val="sr-Cyrl-RS" w:eastAsia="zh-CN"/>
        </w:rPr>
        <w:t>начелу интегралности и одрживог раста и развоја</w:t>
      </w:r>
      <w:r>
        <w:rPr>
          <w:rFonts w:hint="default" w:ascii="Times New Roman" w:hAnsi="Times New Roman"/>
          <w:sz w:val="24"/>
          <w:szCs w:val="24"/>
          <w:highlight w:val="none"/>
          <w:lang w:val="sr-Cyrl-RS" w:eastAsia="zh-CN"/>
        </w:rPr>
        <w:t>, као и начелу социјалне укључености, једнакости и недискриминације. Начело интегралности и одрживог раста и развоја интегришу економски аспект и аспект заштите животне средине, док начело социјалне укључености, једнакости и недискриминације подразумева једнаке могућности за све и једнакост у смислу дефи-нисања потреба и интереса социјално маргинализованих</w:t>
      </w:r>
    </w:p>
    <w:p w14:paraId="7FDA8B61">
      <w:pPr>
        <w:pStyle w:val="14"/>
        <w:tabs>
          <w:tab w:val="left" w:pos="360"/>
        </w:tabs>
        <w:spacing w:after="240" w:line="276" w:lineRule="auto"/>
        <w:ind w:left="0" w:leftChars="0" w:firstLine="0" w:firstLineChars="0"/>
        <w:jc w:val="both"/>
        <w:rPr>
          <w:rFonts w:hint="default" w:ascii="Times New Roman" w:hAnsi="Times New Roman"/>
          <w:sz w:val="24"/>
          <w:szCs w:val="24"/>
          <w:highlight w:val="none"/>
          <w:lang w:val="sr-Cyrl-RS" w:eastAsia="zh-CN"/>
        </w:rPr>
      </w:pPr>
      <w:r>
        <w:rPr>
          <w:rFonts w:hint="default" w:ascii="Times New Roman" w:hAnsi="Times New Roman"/>
          <w:sz w:val="24"/>
          <w:szCs w:val="24"/>
          <w:highlight w:val="none"/>
          <w:lang w:val="sr-Cyrl-RS" w:eastAsia="zh-CN"/>
        </w:rPr>
        <w:t>група становништва.</w:t>
      </w:r>
    </w:p>
    <w:p w14:paraId="2477AE5C">
      <w:pPr>
        <w:pStyle w:val="14"/>
        <w:tabs>
          <w:tab w:val="left" w:pos="360"/>
        </w:tabs>
        <w:spacing w:after="240" w:line="276" w:lineRule="auto"/>
        <w:ind w:left="0" w:leftChars="0" w:firstLine="0" w:firstLineChars="0"/>
        <w:jc w:val="both"/>
        <w:rPr>
          <w:rFonts w:hint="default" w:ascii="Times New Roman" w:hAnsi="Times New Roman"/>
          <w:sz w:val="24"/>
          <w:szCs w:val="24"/>
          <w:highlight w:val="none"/>
          <w:lang w:val="sr-Cyrl-RS" w:eastAsia="zh-CN"/>
        </w:rPr>
      </w:pPr>
    </w:p>
    <w:p w14:paraId="4C318BE8">
      <w:pPr>
        <w:pStyle w:val="14"/>
        <w:tabs>
          <w:tab w:val="left" w:pos="360"/>
        </w:tabs>
        <w:spacing w:after="240" w:line="276" w:lineRule="auto"/>
        <w:ind w:left="0" w:leftChars="0" w:firstLine="0" w:firstLineChars="0"/>
        <w:jc w:val="both"/>
        <w:rPr>
          <w:rFonts w:hint="default" w:ascii="Times New Roman" w:hAnsi="Times New Roman"/>
          <w:sz w:val="24"/>
          <w:szCs w:val="24"/>
          <w:highlight w:val="none"/>
          <w:lang w:val="sr-Cyrl-RS" w:eastAsia="zh-CN"/>
        </w:rPr>
      </w:pPr>
      <w:r>
        <w:rPr>
          <w:rFonts w:hint="default" w:ascii="Times New Roman" w:hAnsi="Times New Roman"/>
          <w:b/>
          <w:bCs/>
          <w:i w:val="0"/>
          <w:iCs w:val="0"/>
          <w:sz w:val="24"/>
          <w:szCs w:val="24"/>
          <w:highlight w:val="none"/>
          <w:lang w:val="sr-Cyrl-RS" w:eastAsia="zh-CN"/>
        </w:rPr>
        <w:t xml:space="preserve">Усклађеност Програма: </w:t>
      </w:r>
      <w:r>
        <w:rPr>
          <w:rFonts w:hint="default" w:ascii="Times New Roman" w:hAnsi="Times New Roman"/>
          <w:sz w:val="24"/>
          <w:szCs w:val="24"/>
          <w:highlight w:val="none"/>
          <w:lang w:val="sr-Cyrl-RS" w:eastAsia="zh-CN"/>
        </w:rPr>
        <w:t>У поступку израде Програма ЈЛС је дужна да води рачуна о</w:t>
      </w:r>
    </w:p>
    <w:p w14:paraId="54E828D6">
      <w:pPr>
        <w:pStyle w:val="14"/>
        <w:tabs>
          <w:tab w:val="left" w:pos="360"/>
        </w:tabs>
        <w:spacing w:after="240" w:line="276" w:lineRule="auto"/>
        <w:ind w:left="0" w:leftChars="0" w:firstLine="0" w:firstLineChars="0"/>
        <w:jc w:val="both"/>
        <w:rPr>
          <w:rFonts w:hint="default" w:ascii="Times New Roman" w:hAnsi="Times New Roman"/>
          <w:sz w:val="24"/>
          <w:szCs w:val="24"/>
          <w:highlight w:val="none"/>
          <w:lang w:val="sr-Cyrl-RS" w:eastAsia="zh-CN"/>
        </w:rPr>
      </w:pPr>
      <w:r>
        <w:rPr>
          <w:rFonts w:hint="default" w:ascii="Times New Roman" w:hAnsi="Times New Roman"/>
          <w:sz w:val="24"/>
          <w:szCs w:val="24"/>
          <w:highlight w:val="none"/>
          <w:lang w:val="sr-Cyrl-RS" w:eastAsia="zh-CN"/>
        </w:rPr>
        <w:t>његовој усклађености и са планским документима донетим на републичком нивоу,</w:t>
      </w:r>
    </w:p>
    <w:p w14:paraId="47E26FC5">
      <w:pPr>
        <w:pStyle w:val="14"/>
        <w:tabs>
          <w:tab w:val="left" w:pos="360"/>
        </w:tabs>
        <w:spacing w:after="240" w:line="276" w:lineRule="auto"/>
        <w:ind w:left="0" w:leftChars="0" w:firstLine="0" w:firstLineChars="0"/>
        <w:jc w:val="both"/>
        <w:rPr>
          <w:rFonts w:hint="default" w:ascii="Times New Roman" w:hAnsi="Times New Roman"/>
          <w:sz w:val="24"/>
          <w:szCs w:val="24"/>
          <w:highlight w:val="none"/>
          <w:lang w:val="sr-Cyrl-RS" w:eastAsia="zh-CN"/>
        </w:rPr>
      </w:pPr>
      <w:r>
        <w:rPr>
          <w:rFonts w:hint="default" w:ascii="Times New Roman" w:hAnsi="Times New Roman"/>
          <w:sz w:val="24"/>
          <w:szCs w:val="24"/>
          <w:highlight w:val="none"/>
          <w:lang w:val="sr-Cyrl-RS" w:eastAsia="zh-CN"/>
        </w:rPr>
        <w:t>Стратегија за младе у Републици Србији за период од 2023. до 2030. године ("Службени гласник РС", број 9/2023), као и о усклађености са Планом развоја града, Просторним планом Града и другим планским документима вишег и једнаког значаја, имајући у виду изворне надлежности јединице локалне самоуправе у домену планирања, прописане Уставом Републике Србије и Законом о локалној самоуправи ("Сл. гласник РС" број 129/2007, 83/2014 - др. закон, 101/2016 - др. закон, 47/2018). Поред Закона о локалној самоуправи, закони од значаја за рад локалне самоуправе су и Закон о планском систему, Закон о финансирању локалне самоуправе, Закон о буџетском систему, Закон о младима ("Службени гласник РС", бр. 50/2011, 116/2022 - др. закон), Закон о територијалној организацији Републике Србије, Закон о локалним изборима, Закон о јавној својини и сл. Ови закони су највећим делом у складу са европским законодавством, и њима су проширене ингеренције градовима и општинама чиме је знатно појачана финансијска база. На овај начин ЈЛС обезбеђује развој и константно унапређивање. Град Врање је приликом дефинисања приоритетних циљева и мера, као и показатеља исхода, водила рачуна о локализацији циљева за унапређење положаја младих, јасно наглашавајући њихову везу. Приликом одабира мера, Град Врање се примарно водио питањем које су то мере које су значајне у локалном контексту, а чија имплементација доприноси постизању једног или више циљева унапређења положаја младих.</w:t>
      </w:r>
    </w:p>
    <w:p w14:paraId="4927F5F2">
      <w:pPr>
        <w:pStyle w:val="14"/>
        <w:tabs>
          <w:tab w:val="left" w:pos="360"/>
        </w:tabs>
        <w:spacing w:after="240" w:line="276" w:lineRule="auto"/>
        <w:ind w:left="0" w:leftChars="0" w:firstLine="0" w:firstLineChars="0"/>
        <w:jc w:val="both"/>
        <w:rPr>
          <w:rFonts w:hint="default" w:ascii="Times New Roman" w:hAnsi="Times New Roman" w:eastAsiaTheme="minorEastAsia"/>
          <w:b/>
          <w:bCs/>
          <w:sz w:val="24"/>
          <w:szCs w:val="24"/>
          <w:highlight w:val="none"/>
          <w:lang w:val="sr-Cyrl-RS" w:eastAsia="zh-CN"/>
        </w:rPr>
      </w:pPr>
    </w:p>
    <w:p w14:paraId="2951D983">
      <w:pPr>
        <w:pStyle w:val="14"/>
        <w:tabs>
          <w:tab w:val="left" w:pos="360"/>
        </w:tabs>
        <w:spacing w:after="240" w:line="276" w:lineRule="auto"/>
        <w:ind w:left="0" w:leftChars="0" w:firstLine="0" w:firstLineChars="0"/>
        <w:jc w:val="both"/>
        <w:rPr>
          <w:rFonts w:hint="default" w:ascii="Times New Roman" w:hAnsi="Times New Roman" w:eastAsiaTheme="minorEastAsia"/>
          <w:b/>
          <w:bCs/>
          <w:sz w:val="24"/>
          <w:szCs w:val="24"/>
          <w:highlight w:val="none"/>
          <w:lang w:val="sr-Cyrl-RS" w:eastAsia="zh-CN"/>
        </w:rPr>
      </w:pPr>
      <w:r>
        <w:rPr>
          <w:rFonts w:hint="default" w:ascii="Times New Roman" w:hAnsi="Times New Roman"/>
          <w:b/>
          <w:bCs/>
          <w:sz w:val="24"/>
          <w:szCs w:val="24"/>
          <w:highlight w:val="none"/>
          <w:lang w:val="sr-Cyrl-RS" w:eastAsia="zh-CN"/>
        </w:rPr>
        <w:t xml:space="preserve">2.2. </w:t>
      </w:r>
      <w:r>
        <w:rPr>
          <w:rFonts w:hint="default" w:ascii="Times New Roman" w:hAnsi="Times New Roman" w:eastAsiaTheme="minorEastAsia"/>
          <w:b/>
          <w:bCs/>
          <w:sz w:val="24"/>
          <w:szCs w:val="24"/>
          <w:highlight w:val="none"/>
          <w:lang w:val="sr-Cyrl-RS" w:eastAsia="zh-CN"/>
        </w:rPr>
        <w:t xml:space="preserve">Процес израде </w:t>
      </w:r>
      <w:r>
        <w:rPr>
          <w:rFonts w:hint="default" w:ascii="Times New Roman" w:hAnsi="Times New Roman"/>
          <w:b/>
          <w:bCs/>
          <w:sz w:val="24"/>
          <w:szCs w:val="24"/>
          <w:highlight w:val="none"/>
          <w:lang w:val="sr-Cyrl-RS" w:eastAsia="zh-CN"/>
        </w:rPr>
        <w:t>Програма</w:t>
      </w:r>
    </w:p>
    <w:p w14:paraId="44248134">
      <w:pPr>
        <w:pStyle w:val="14"/>
        <w:tabs>
          <w:tab w:val="left" w:pos="360"/>
        </w:tabs>
        <w:spacing w:after="240" w:line="276" w:lineRule="auto"/>
        <w:ind w:left="0" w:leftChars="0" w:firstLine="0" w:firstLineChars="0"/>
        <w:jc w:val="both"/>
        <w:rPr>
          <w:rFonts w:hint="default" w:ascii="Times New Roman" w:hAnsi="Times New Roman" w:eastAsiaTheme="minorEastAsia"/>
          <w:sz w:val="24"/>
          <w:szCs w:val="24"/>
          <w:highlight w:val="none"/>
          <w:lang w:val="sr-Cyrl-RS" w:eastAsia="zh-CN"/>
        </w:rPr>
      </w:pPr>
      <w:r>
        <w:rPr>
          <w:rFonts w:hint="default" w:ascii="Times New Roman" w:hAnsi="Times New Roman" w:eastAsiaTheme="minorEastAsia"/>
          <w:sz w:val="24"/>
          <w:szCs w:val="24"/>
          <w:highlight w:val="none"/>
          <w:lang w:val="sr-Cyrl-RS" w:eastAsia="zh-CN"/>
        </w:rPr>
        <w:t>Стратешко планирање је систематски процес утврђивања рационалних потреба,</w:t>
      </w:r>
    </w:p>
    <w:p w14:paraId="2516CBD4">
      <w:pPr>
        <w:pStyle w:val="14"/>
        <w:tabs>
          <w:tab w:val="left" w:pos="360"/>
        </w:tabs>
        <w:spacing w:after="240" w:line="276" w:lineRule="auto"/>
        <w:ind w:left="0" w:leftChars="0" w:firstLine="0" w:firstLineChars="0"/>
        <w:jc w:val="both"/>
        <w:rPr>
          <w:rFonts w:hint="default" w:ascii="Times New Roman" w:hAnsi="Times New Roman" w:eastAsiaTheme="minorEastAsia"/>
          <w:sz w:val="24"/>
          <w:szCs w:val="24"/>
          <w:highlight w:val="none"/>
          <w:lang w:val="sr-Cyrl-RS" w:eastAsia="zh-CN"/>
        </w:rPr>
      </w:pPr>
      <w:r>
        <w:rPr>
          <w:rFonts w:hint="default" w:ascii="Times New Roman" w:hAnsi="Times New Roman" w:eastAsiaTheme="minorEastAsia"/>
          <w:sz w:val="24"/>
          <w:szCs w:val="24"/>
          <w:highlight w:val="none"/>
          <w:lang w:val="sr-Cyrl-RS" w:eastAsia="zh-CN"/>
        </w:rPr>
        <w:t>изграђивања веза и сагласности о приоритетима између кључних заинтересованих страна.</w:t>
      </w:r>
      <w:r>
        <w:rPr>
          <w:rFonts w:hint="default" w:ascii="Times New Roman" w:hAnsi="Times New Roman"/>
          <w:sz w:val="24"/>
          <w:szCs w:val="24"/>
          <w:highlight w:val="none"/>
          <w:lang w:val="sr-Cyrl-RS" w:eastAsia="zh-CN"/>
        </w:rPr>
        <w:t xml:space="preserve"> </w:t>
      </w:r>
      <w:r>
        <w:rPr>
          <w:rFonts w:hint="default" w:ascii="Times New Roman" w:hAnsi="Times New Roman" w:eastAsiaTheme="minorEastAsia"/>
          <w:sz w:val="24"/>
          <w:szCs w:val="24"/>
          <w:highlight w:val="none"/>
          <w:lang w:val="sr-Cyrl-RS" w:eastAsia="zh-CN"/>
        </w:rPr>
        <w:t>Примењени методолошки приступ се заснива на добром разумевању полазних тачака и</w:t>
      </w:r>
      <w:r>
        <w:rPr>
          <w:rFonts w:hint="default" w:ascii="Times New Roman" w:hAnsi="Times New Roman"/>
          <w:sz w:val="24"/>
          <w:szCs w:val="24"/>
          <w:highlight w:val="none"/>
          <w:lang w:val="sr-Cyrl-RS" w:eastAsia="zh-CN"/>
        </w:rPr>
        <w:t xml:space="preserve"> </w:t>
      </w:r>
      <w:r>
        <w:rPr>
          <w:rFonts w:hint="default" w:ascii="Times New Roman" w:hAnsi="Times New Roman" w:eastAsiaTheme="minorEastAsia"/>
          <w:sz w:val="24"/>
          <w:szCs w:val="24"/>
          <w:highlight w:val="none"/>
          <w:lang w:val="sr-Cyrl-RS" w:eastAsia="zh-CN"/>
        </w:rPr>
        <w:t>изазовима које треба превазићи. Суштина овог приступа је да се, корак по корак, од шире</w:t>
      </w:r>
      <w:r>
        <w:rPr>
          <w:rFonts w:hint="default" w:ascii="Times New Roman" w:hAnsi="Times New Roman"/>
          <w:sz w:val="24"/>
          <w:szCs w:val="24"/>
          <w:highlight w:val="none"/>
          <w:lang w:val="sr-Cyrl-RS" w:eastAsia="zh-CN"/>
        </w:rPr>
        <w:t xml:space="preserve"> </w:t>
      </w:r>
      <w:r>
        <w:rPr>
          <w:rFonts w:hint="default" w:ascii="Times New Roman" w:hAnsi="Times New Roman" w:eastAsiaTheme="minorEastAsia"/>
          <w:sz w:val="24"/>
          <w:szCs w:val="24"/>
          <w:highlight w:val="none"/>
          <w:lang w:val="sr-Cyrl-RS" w:eastAsia="zh-CN"/>
        </w:rPr>
        <w:t>слике тренутног стања, уз прикупљање неопходних информација и детаљну анализу</w:t>
      </w:r>
      <w:r>
        <w:rPr>
          <w:rFonts w:hint="default" w:ascii="Times New Roman" w:hAnsi="Times New Roman"/>
          <w:sz w:val="24"/>
          <w:szCs w:val="24"/>
          <w:highlight w:val="none"/>
          <w:lang w:val="sr-Cyrl-RS" w:eastAsia="zh-CN"/>
        </w:rPr>
        <w:t xml:space="preserve"> </w:t>
      </w:r>
      <w:r>
        <w:rPr>
          <w:rFonts w:hint="default" w:ascii="Times New Roman" w:hAnsi="Times New Roman" w:eastAsiaTheme="minorEastAsia"/>
          <w:sz w:val="24"/>
          <w:szCs w:val="24"/>
          <w:highlight w:val="none"/>
          <w:lang w:val="sr-Cyrl-RS" w:eastAsia="zh-CN"/>
        </w:rPr>
        <w:t>података, дође до конкретних мера, чија ће реализација довести до видљивих и мерљивих</w:t>
      </w:r>
      <w:r>
        <w:rPr>
          <w:rFonts w:hint="default" w:ascii="Times New Roman" w:hAnsi="Times New Roman"/>
          <w:sz w:val="24"/>
          <w:szCs w:val="24"/>
          <w:highlight w:val="none"/>
          <w:lang w:val="sr-Cyrl-RS" w:eastAsia="zh-CN"/>
        </w:rPr>
        <w:t xml:space="preserve"> </w:t>
      </w:r>
      <w:r>
        <w:rPr>
          <w:rFonts w:hint="default" w:ascii="Times New Roman" w:hAnsi="Times New Roman" w:eastAsiaTheme="minorEastAsia"/>
          <w:sz w:val="24"/>
          <w:szCs w:val="24"/>
          <w:highlight w:val="none"/>
          <w:lang w:val="sr-Cyrl-RS" w:eastAsia="zh-CN"/>
        </w:rPr>
        <w:t xml:space="preserve">побољшања у области одрживог развоја. Процес израде </w:t>
      </w:r>
      <w:r>
        <w:rPr>
          <w:rFonts w:hint="default" w:ascii="Times New Roman" w:hAnsi="Times New Roman"/>
          <w:sz w:val="24"/>
          <w:szCs w:val="24"/>
          <w:highlight w:val="none"/>
          <w:lang w:val="sr-Cyrl-RS" w:eastAsia="zh-CN"/>
        </w:rPr>
        <w:t>Програма</w:t>
      </w:r>
      <w:r>
        <w:rPr>
          <w:rFonts w:hint="default" w:ascii="Times New Roman" w:hAnsi="Times New Roman" w:eastAsiaTheme="minorEastAsia"/>
          <w:sz w:val="24"/>
          <w:szCs w:val="24"/>
          <w:highlight w:val="none"/>
          <w:lang w:val="sr-Cyrl-RS" w:eastAsia="zh-CN"/>
        </w:rPr>
        <w:t xml:space="preserve"> заснован је на пакету</w:t>
      </w:r>
      <w:r>
        <w:rPr>
          <w:rFonts w:hint="default" w:ascii="Times New Roman" w:hAnsi="Times New Roman"/>
          <w:sz w:val="24"/>
          <w:szCs w:val="24"/>
          <w:highlight w:val="none"/>
          <w:lang w:val="sr-Cyrl-RS" w:eastAsia="zh-CN"/>
        </w:rPr>
        <w:t xml:space="preserve"> </w:t>
      </w:r>
      <w:r>
        <w:rPr>
          <w:rFonts w:hint="default" w:ascii="Times New Roman" w:hAnsi="Times New Roman" w:eastAsiaTheme="minorEastAsia"/>
          <w:sz w:val="24"/>
          <w:szCs w:val="24"/>
          <w:highlight w:val="none"/>
          <w:lang w:val="sr-Cyrl-RS" w:eastAsia="zh-CN"/>
        </w:rPr>
        <w:t>прописа о планском систему, добрим упоредним праксама и методологији стратешког</w:t>
      </w:r>
      <w:r>
        <w:rPr>
          <w:rFonts w:hint="default" w:ascii="Times New Roman" w:hAnsi="Times New Roman"/>
          <w:sz w:val="24"/>
          <w:szCs w:val="24"/>
          <w:highlight w:val="none"/>
          <w:lang w:val="sr-Cyrl-RS" w:eastAsia="zh-CN"/>
        </w:rPr>
        <w:t xml:space="preserve"> </w:t>
      </w:r>
      <w:r>
        <w:rPr>
          <w:rFonts w:hint="default" w:ascii="Times New Roman" w:hAnsi="Times New Roman" w:eastAsiaTheme="minorEastAsia"/>
          <w:sz w:val="24"/>
          <w:szCs w:val="24"/>
          <w:highlight w:val="none"/>
          <w:lang w:val="sr-Cyrl-RS" w:eastAsia="zh-CN"/>
        </w:rPr>
        <w:t xml:space="preserve">планирања. </w:t>
      </w:r>
    </w:p>
    <w:p w14:paraId="03301D40">
      <w:pPr>
        <w:pStyle w:val="14"/>
        <w:tabs>
          <w:tab w:val="left" w:pos="360"/>
        </w:tabs>
        <w:spacing w:after="240" w:line="276" w:lineRule="auto"/>
        <w:ind w:left="0" w:leftChars="0" w:firstLine="0" w:firstLineChars="0"/>
        <w:jc w:val="both"/>
        <w:rPr>
          <w:rFonts w:hint="default" w:ascii="Times New Roman" w:hAnsi="Times New Roman"/>
          <w:sz w:val="24"/>
          <w:szCs w:val="24"/>
          <w:highlight w:val="none"/>
          <w:lang w:val="sr-Cyrl-RS" w:eastAsia="zh-CN"/>
        </w:rPr>
      </w:pPr>
      <w:r>
        <w:rPr>
          <w:rFonts w:hint="default" w:ascii="Times New Roman" w:hAnsi="Times New Roman" w:eastAsiaTheme="minorEastAsia"/>
          <w:sz w:val="24"/>
          <w:szCs w:val="24"/>
          <w:highlight w:val="none"/>
          <w:lang w:val="sr-Cyrl-RS" w:eastAsia="zh-CN"/>
        </w:rPr>
        <w:t>Сама израда развојног докумената може се поделити у три кључне етапе</w:t>
      </w:r>
      <w:r>
        <w:rPr>
          <w:rFonts w:hint="default" w:ascii="Times New Roman" w:hAnsi="Times New Roman"/>
          <w:sz w:val="24"/>
          <w:szCs w:val="24"/>
          <w:highlight w:val="none"/>
          <w:lang w:val="sr-Cyrl-RS" w:eastAsia="zh-CN"/>
        </w:rPr>
        <w:t>:</w:t>
      </w:r>
    </w:p>
    <w:p w14:paraId="3AB44D98">
      <w:pPr>
        <w:pStyle w:val="14"/>
        <w:numPr>
          <w:ilvl w:val="0"/>
          <w:numId w:val="3"/>
        </w:numPr>
        <w:tabs>
          <w:tab w:val="left" w:pos="360"/>
        </w:tabs>
        <w:spacing w:after="240" w:line="276" w:lineRule="auto"/>
        <w:ind w:left="0" w:leftChars="0" w:firstLine="0" w:firstLineChars="0"/>
        <w:jc w:val="both"/>
        <w:rPr>
          <w:rFonts w:hint="default" w:ascii="Times New Roman" w:hAnsi="Times New Roman" w:eastAsiaTheme="minorEastAsia"/>
          <w:sz w:val="24"/>
          <w:szCs w:val="24"/>
          <w:highlight w:val="none"/>
          <w:lang w:val="sr-Cyrl-RS" w:eastAsia="zh-CN"/>
        </w:rPr>
      </w:pPr>
      <w:r>
        <w:rPr>
          <w:rFonts w:hint="default" w:ascii="Times New Roman" w:hAnsi="Times New Roman" w:eastAsiaTheme="minorEastAsia"/>
          <w:sz w:val="24"/>
          <w:szCs w:val="24"/>
          <w:highlight w:val="none"/>
          <w:lang w:val="sr-Cyrl-RS" w:eastAsia="zh-CN"/>
        </w:rPr>
        <w:t xml:space="preserve">припрема за процес израде документа; </w:t>
      </w:r>
    </w:p>
    <w:p w14:paraId="18B30767">
      <w:pPr>
        <w:pStyle w:val="14"/>
        <w:numPr>
          <w:ilvl w:val="0"/>
          <w:numId w:val="3"/>
        </w:numPr>
        <w:tabs>
          <w:tab w:val="left" w:pos="360"/>
        </w:tabs>
        <w:spacing w:after="240" w:line="276" w:lineRule="auto"/>
        <w:ind w:left="0" w:leftChars="0" w:firstLine="0" w:firstLineChars="0"/>
        <w:jc w:val="both"/>
        <w:rPr>
          <w:rFonts w:hint="default" w:ascii="Times New Roman" w:hAnsi="Times New Roman" w:eastAsiaTheme="minorEastAsia"/>
          <w:sz w:val="24"/>
          <w:szCs w:val="24"/>
          <w:highlight w:val="none"/>
          <w:lang w:val="sr-Cyrl-RS" w:eastAsia="zh-CN"/>
        </w:rPr>
      </w:pPr>
      <w:r>
        <w:rPr>
          <w:rFonts w:hint="default" w:ascii="Times New Roman" w:hAnsi="Times New Roman" w:eastAsiaTheme="minorEastAsia"/>
          <w:sz w:val="24"/>
          <w:szCs w:val="24"/>
          <w:highlight w:val="none"/>
          <w:lang w:val="sr-Cyrl-RS" w:eastAsia="zh-CN"/>
        </w:rPr>
        <w:t xml:space="preserve">развој документа; </w:t>
      </w:r>
    </w:p>
    <w:p w14:paraId="0CF9C129">
      <w:pPr>
        <w:pStyle w:val="14"/>
        <w:numPr>
          <w:ilvl w:val="0"/>
          <w:numId w:val="0"/>
        </w:numPr>
        <w:tabs>
          <w:tab w:val="left" w:pos="360"/>
        </w:tabs>
        <w:spacing w:after="240" w:line="276" w:lineRule="auto"/>
        <w:ind w:leftChars="0"/>
        <w:jc w:val="both"/>
        <w:rPr>
          <w:rFonts w:hint="default" w:ascii="Times New Roman" w:hAnsi="Times New Roman" w:eastAsiaTheme="minorEastAsia"/>
          <w:sz w:val="24"/>
          <w:szCs w:val="24"/>
          <w:highlight w:val="none"/>
          <w:lang w:val="sr-Cyrl-RS" w:eastAsia="zh-CN"/>
        </w:rPr>
      </w:pPr>
      <w:r>
        <w:rPr>
          <w:rFonts w:hint="default" w:ascii="Times New Roman" w:hAnsi="Times New Roman" w:eastAsiaTheme="minorEastAsia"/>
          <w:sz w:val="24"/>
          <w:szCs w:val="24"/>
          <w:highlight w:val="none"/>
          <w:lang w:val="sr-Cyrl-RS" w:eastAsia="zh-CN"/>
        </w:rPr>
        <w:t>3) спровођење јавне расправе</w:t>
      </w:r>
      <w:r>
        <w:rPr>
          <w:rFonts w:hint="default" w:ascii="Times New Roman" w:hAnsi="Times New Roman"/>
          <w:sz w:val="24"/>
          <w:szCs w:val="24"/>
          <w:highlight w:val="none"/>
          <w:lang w:val="sr-Cyrl-RS" w:eastAsia="zh-CN"/>
        </w:rPr>
        <w:t xml:space="preserve"> </w:t>
      </w:r>
      <w:r>
        <w:rPr>
          <w:rFonts w:hint="default" w:ascii="Times New Roman" w:hAnsi="Times New Roman" w:eastAsiaTheme="minorEastAsia"/>
          <w:sz w:val="24"/>
          <w:szCs w:val="24"/>
          <w:highlight w:val="none"/>
          <w:lang w:val="sr-Cyrl-RS" w:eastAsia="zh-CN"/>
        </w:rPr>
        <w:t>и усвајање документа.</w:t>
      </w:r>
    </w:p>
    <w:p w14:paraId="55A7E35F">
      <w:pPr>
        <w:jc w:val="both"/>
        <w:rPr>
          <w:rFonts w:hint="default" w:ascii="Times New Roman" w:hAnsi="Times New Roman" w:cs="Times New Roman"/>
          <w:b/>
          <w:bCs/>
          <w:sz w:val="24"/>
          <w:szCs w:val="24"/>
          <w:lang w:val="sr-Cyrl-RS"/>
        </w:rPr>
      </w:pPr>
    </w:p>
    <w:p w14:paraId="169D6042">
      <w:pPr>
        <w:jc w:val="both"/>
        <w:rPr>
          <w:rFonts w:hint="default" w:ascii="Times New Roman" w:hAnsi="Times New Roman" w:cs="Times New Roman"/>
          <w:b/>
          <w:bCs/>
          <w:sz w:val="24"/>
          <w:szCs w:val="24"/>
          <w:lang w:val="sr-Cyrl-RS"/>
        </w:rPr>
      </w:pPr>
    </w:p>
    <w:p w14:paraId="42D5B12E">
      <w:pPr>
        <w:jc w:val="both"/>
        <w:rPr>
          <w:rFonts w:hint="default" w:ascii="Times New Roman" w:hAnsi="Times New Roman" w:cs="Times New Roman"/>
          <w:b/>
          <w:bCs/>
          <w:sz w:val="24"/>
          <w:szCs w:val="24"/>
          <w:lang w:val="sr-Cyrl-RS"/>
        </w:rPr>
      </w:pPr>
    </w:p>
    <w:p w14:paraId="6C6F6A81">
      <w:pPr>
        <w:pStyle w:val="14"/>
        <w:numPr>
          <w:ilvl w:val="0"/>
          <w:numId w:val="1"/>
        </w:numPr>
        <w:tabs>
          <w:tab w:val="left" w:pos="360"/>
        </w:tabs>
        <w:spacing w:after="240" w:line="276" w:lineRule="auto"/>
        <w:ind w:left="0" w:leftChars="0" w:firstLine="0" w:firstLineChars="0"/>
        <w:jc w:val="both"/>
        <w:rPr>
          <w:rFonts w:hint="default" w:ascii="Times New Roman" w:hAnsi="Times New Roman" w:cs="Times New Roman" w:eastAsiaTheme="minorEastAsia"/>
          <w:b/>
          <w:bCs/>
          <w:sz w:val="24"/>
          <w:szCs w:val="24"/>
          <w:highlight w:val="none"/>
          <w:lang w:val="sr-Cyrl-RS" w:eastAsia="zh-CN" w:bidi="ar-SA"/>
        </w:rPr>
      </w:pPr>
      <w:r>
        <w:rPr>
          <w:rFonts w:hint="default" w:ascii="Times New Roman" w:hAnsi="Times New Roman" w:cs="Times New Roman"/>
          <w:b/>
          <w:bCs/>
          <w:sz w:val="24"/>
          <w:szCs w:val="24"/>
          <w:highlight w:val="none"/>
          <w:lang w:val="sr-Cyrl-RS" w:eastAsia="zh-CN" w:bidi="ar-SA"/>
        </w:rPr>
        <w:t>Правни основ и плански окир</w:t>
      </w:r>
    </w:p>
    <w:p w14:paraId="08FAF4E8">
      <w:pPr>
        <w:pStyle w:val="14"/>
        <w:tabs>
          <w:tab w:val="left" w:pos="360"/>
        </w:tabs>
        <w:spacing w:after="240" w:line="276" w:lineRule="auto"/>
        <w:ind w:left="0" w:leftChars="0" w:firstLine="0" w:firstLineChars="0"/>
        <w:jc w:val="both"/>
        <w:rPr>
          <w:rFonts w:hint="default" w:ascii="Times New Roman" w:hAnsi="Times New Roman" w:cs="Times New Roman" w:eastAsiaTheme="minorEastAsia"/>
          <w:sz w:val="24"/>
          <w:szCs w:val="24"/>
          <w:highlight w:val="none"/>
          <w:lang w:val="sr-Cyrl-RS" w:eastAsia="zh-CN" w:bidi="ar-SA"/>
        </w:rPr>
      </w:pPr>
    </w:p>
    <w:p w14:paraId="7491AD63">
      <w:pPr>
        <w:pStyle w:val="14"/>
        <w:numPr>
          <w:ilvl w:val="1"/>
          <w:numId w:val="1"/>
        </w:numPr>
        <w:tabs>
          <w:tab w:val="left" w:pos="360"/>
        </w:tabs>
        <w:spacing w:after="240" w:line="276" w:lineRule="auto"/>
        <w:ind w:left="0" w:leftChars="0" w:firstLine="0" w:firstLineChars="0"/>
        <w:jc w:val="both"/>
        <w:rPr>
          <w:rFonts w:hint="default" w:ascii="Times New Roman" w:hAnsi="Times New Roman" w:cs="Times New Roman" w:eastAsiaTheme="minorEastAsia"/>
          <w:b/>
          <w:bCs/>
          <w:sz w:val="24"/>
          <w:szCs w:val="24"/>
          <w:highlight w:val="none"/>
          <w:lang w:val="sr-Cyrl-RS" w:eastAsia="zh-CN" w:bidi="ar-SA"/>
        </w:rPr>
      </w:pPr>
      <w:r>
        <w:rPr>
          <w:rFonts w:hint="default" w:ascii="Times New Roman" w:hAnsi="Times New Roman" w:cs="Times New Roman"/>
          <w:b/>
          <w:bCs/>
          <w:sz w:val="24"/>
          <w:szCs w:val="24"/>
          <w:highlight w:val="none"/>
          <w:lang w:val="sr-Cyrl-RS" w:eastAsia="zh-CN" w:bidi="ar-SA"/>
        </w:rPr>
        <w:t>Правни основ</w:t>
      </w:r>
    </w:p>
    <w:p w14:paraId="341D3B4E">
      <w:pPr>
        <w:pStyle w:val="14"/>
        <w:tabs>
          <w:tab w:val="left" w:pos="360"/>
        </w:tabs>
        <w:spacing w:after="240" w:line="276" w:lineRule="auto"/>
        <w:ind w:left="0" w:leftChars="0" w:firstLine="0" w:firstLineChars="0"/>
        <w:jc w:val="both"/>
        <w:rPr>
          <w:rFonts w:hint="default" w:ascii="Times New Roman" w:hAnsi="Times New Roman" w:cs="Times New Roman" w:eastAsiaTheme="minorEastAsia"/>
          <w:sz w:val="24"/>
          <w:szCs w:val="24"/>
          <w:highlight w:val="none"/>
          <w:lang w:val="sr-Cyrl-RS" w:eastAsia="zh-CN" w:bidi="ar-SA"/>
        </w:rPr>
      </w:pPr>
    </w:p>
    <w:p w14:paraId="51CBD2AC">
      <w:pPr>
        <w:pStyle w:val="14"/>
        <w:tabs>
          <w:tab w:val="left" w:pos="360"/>
        </w:tabs>
        <w:spacing w:after="240" w:line="276" w:lineRule="auto"/>
        <w:ind w:left="0" w:leftChars="0" w:firstLine="0" w:firstLineChars="0"/>
        <w:jc w:val="both"/>
        <w:rPr>
          <w:rFonts w:hint="default" w:ascii="Times New Roman" w:hAnsi="Times New Roman"/>
          <w:sz w:val="24"/>
          <w:szCs w:val="24"/>
          <w:highlight w:val="none"/>
          <w:lang w:val="sr-Cyrl-RS" w:eastAsia="zh-CN"/>
        </w:rPr>
      </w:pPr>
      <w:r>
        <w:rPr>
          <w:rFonts w:hint="default" w:ascii="Times New Roman" w:hAnsi="Times New Roman" w:eastAsiaTheme="minorEastAsia"/>
          <w:sz w:val="24"/>
          <w:szCs w:val="24"/>
          <w:highlight w:val="none"/>
          <w:lang w:val="sr-Cyrl-RS" w:eastAsia="zh-CN"/>
        </w:rPr>
        <w:t>Правни основ за доношење Програма дефинисан је у чл</w:t>
      </w:r>
      <w:r>
        <w:rPr>
          <w:rFonts w:hint="default" w:ascii="Times New Roman" w:hAnsi="Times New Roman"/>
          <w:sz w:val="24"/>
          <w:szCs w:val="24"/>
          <w:highlight w:val="none"/>
          <w:lang w:val="sr-Cyrl-RS" w:eastAsia="zh-CN"/>
        </w:rPr>
        <w:t>.</w:t>
      </w:r>
      <w:r>
        <w:rPr>
          <w:rFonts w:hint="default" w:ascii="Times New Roman" w:hAnsi="Times New Roman" w:eastAsiaTheme="minorEastAsia"/>
          <w:sz w:val="24"/>
          <w:szCs w:val="24"/>
          <w:highlight w:val="none"/>
          <w:lang w:val="sr-Cyrl-RS" w:eastAsia="zh-CN"/>
        </w:rPr>
        <w:t xml:space="preserve"> 10</w:t>
      </w:r>
      <w:r>
        <w:rPr>
          <w:rFonts w:hint="default" w:ascii="Times New Roman" w:hAnsi="Times New Roman"/>
          <w:sz w:val="24"/>
          <w:szCs w:val="24"/>
          <w:highlight w:val="none"/>
          <w:lang w:val="sr-Cyrl-RS" w:eastAsia="zh-CN"/>
        </w:rPr>
        <w:t>.</w:t>
      </w:r>
      <w:r>
        <w:rPr>
          <w:rFonts w:hint="default" w:ascii="Times New Roman" w:hAnsi="Times New Roman" w:eastAsiaTheme="minorEastAsia"/>
          <w:sz w:val="24"/>
          <w:szCs w:val="24"/>
          <w:highlight w:val="none"/>
          <w:lang w:val="sr-Cyrl-RS" w:eastAsia="zh-CN"/>
        </w:rPr>
        <w:t xml:space="preserve"> и 38. Закона о</w:t>
      </w:r>
      <w:r>
        <w:rPr>
          <w:rFonts w:hint="default" w:ascii="Times New Roman" w:hAnsi="Times New Roman"/>
          <w:sz w:val="24"/>
          <w:szCs w:val="24"/>
          <w:highlight w:val="none"/>
          <w:lang w:val="sr-Cyrl-RS" w:eastAsia="zh-CN"/>
        </w:rPr>
        <w:t xml:space="preserve"> </w:t>
      </w:r>
      <w:r>
        <w:rPr>
          <w:rFonts w:hint="default" w:ascii="Times New Roman" w:hAnsi="Times New Roman" w:eastAsiaTheme="minorEastAsia"/>
          <w:sz w:val="24"/>
          <w:szCs w:val="24"/>
          <w:highlight w:val="none"/>
          <w:lang w:val="sr-Cyrl-RS" w:eastAsia="zh-CN"/>
        </w:rPr>
        <w:t>планском систему Републике Србије („Службени гласник РС”, број 30/18), члану 12.</w:t>
      </w:r>
      <w:r>
        <w:rPr>
          <w:rFonts w:hint="default" w:ascii="Times New Roman" w:hAnsi="Times New Roman"/>
          <w:sz w:val="24"/>
          <w:szCs w:val="24"/>
          <w:highlight w:val="none"/>
          <w:lang w:val="sr-Cyrl-RS" w:eastAsia="zh-CN"/>
        </w:rPr>
        <w:t xml:space="preserve"> став 2.</w:t>
      </w:r>
      <w:r>
        <w:rPr>
          <w:rFonts w:hint="default" w:ascii="Times New Roman" w:hAnsi="Times New Roman" w:eastAsiaTheme="minorEastAsia"/>
          <w:sz w:val="24"/>
          <w:szCs w:val="24"/>
          <w:highlight w:val="none"/>
          <w:lang w:val="sr-Cyrl-RS" w:eastAsia="zh-CN"/>
        </w:rPr>
        <w:t xml:space="preserve"> Закона</w:t>
      </w:r>
      <w:r>
        <w:rPr>
          <w:rFonts w:hint="default" w:ascii="Times New Roman" w:hAnsi="Times New Roman"/>
          <w:sz w:val="24"/>
          <w:szCs w:val="24"/>
          <w:highlight w:val="none"/>
          <w:lang w:val="sr-Cyrl-RS" w:eastAsia="zh-CN"/>
        </w:rPr>
        <w:t xml:space="preserve"> </w:t>
      </w:r>
      <w:r>
        <w:rPr>
          <w:rFonts w:hint="default" w:ascii="Times New Roman" w:hAnsi="Times New Roman" w:eastAsiaTheme="minorEastAsia"/>
          <w:sz w:val="24"/>
          <w:szCs w:val="24"/>
          <w:highlight w:val="none"/>
          <w:lang w:val="sr-Cyrl-RS" w:eastAsia="zh-CN"/>
        </w:rPr>
        <w:t>о младима („Службени гласник РС”, број 50/11)</w:t>
      </w:r>
      <w:r>
        <w:rPr>
          <w:rFonts w:hint="default" w:ascii="Times New Roman" w:hAnsi="Times New Roman"/>
          <w:sz w:val="24"/>
          <w:szCs w:val="24"/>
          <w:highlight w:val="none"/>
          <w:lang w:val="sr-Cyrl-RS" w:eastAsia="zh-CN"/>
        </w:rPr>
        <w:t>, члану 44. и 46. Закона о локалној самоуправи ("Сл. гласник РС", бр. 129/2007, 83/2014 - др. закон, 101/2016 - др. закон, 47/2018 и 111/2021 - др. закон) и чл. 33 Статута Града Врања („Службени гласник града Врања“, број: 31/18).</w:t>
      </w:r>
    </w:p>
    <w:p w14:paraId="2FE3D466">
      <w:pPr>
        <w:pStyle w:val="14"/>
        <w:tabs>
          <w:tab w:val="left" w:pos="360"/>
        </w:tabs>
        <w:spacing w:after="240" w:line="276" w:lineRule="auto"/>
        <w:ind w:left="0" w:leftChars="0" w:firstLine="0" w:firstLineChars="0"/>
        <w:jc w:val="both"/>
        <w:rPr>
          <w:rFonts w:hint="default" w:ascii="Times New Roman" w:hAnsi="Times New Roman"/>
          <w:sz w:val="24"/>
          <w:szCs w:val="24"/>
          <w:highlight w:val="none"/>
          <w:lang w:val="sr-Cyrl-RS" w:eastAsia="zh-CN"/>
        </w:rPr>
      </w:pPr>
    </w:p>
    <w:p w14:paraId="32689669">
      <w:pPr>
        <w:pStyle w:val="14"/>
        <w:tabs>
          <w:tab w:val="left" w:pos="360"/>
        </w:tabs>
        <w:spacing w:after="240" w:line="276" w:lineRule="auto"/>
        <w:ind w:left="0" w:leftChars="0" w:firstLine="0" w:firstLineChars="0"/>
        <w:jc w:val="both"/>
        <w:rPr>
          <w:rFonts w:hint="default" w:ascii="Times New Roman" w:hAnsi="Times New Roman" w:eastAsiaTheme="minorEastAsia"/>
          <w:sz w:val="24"/>
          <w:szCs w:val="24"/>
          <w:highlight w:val="none"/>
          <w:lang w:val="sr-Cyrl-RS" w:eastAsia="zh-CN"/>
        </w:rPr>
      </w:pPr>
      <w:r>
        <w:rPr>
          <w:rFonts w:hint="default" w:ascii="Times New Roman" w:hAnsi="Times New Roman" w:eastAsiaTheme="minorEastAsia"/>
          <w:sz w:val="24"/>
          <w:szCs w:val="24"/>
          <w:highlight w:val="none"/>
          <w:lang w:val="sr-Cyrl-RS" w:eastAsia="zh-CN"/>
        </w:rPr>
        <w:t>Важећи прописи од значаја за регулисање области омладинске политике на свим нивоима</w:t>
      </w:r>
      <w:r>
        <w:rPr>
          <w:rFonts w:hint="default" w:ascii="Times New Roman" w:hAnsi="Times New Roman"/>
          <w:sz w:val="24"/>
          <w:szCs w:val="24"/>
          <w:highlight w:val="none"/>
          <w:lang w:val="sr-Cyrl-RS" w:eastAsia="zh-CN"/>
        </w:rPr>
        <w:t xml:space="preserve"> </w:t>
      </w:r>
      <w:r>
        <w:rPr>
          <w:rFonts w:hint="default" w:ascii="Times New Roman" w:hAnsi="Times New Roman" w:eastAsiaTheme="minorEastAsia"/>
          <w:sz w:val="24"/>
          <w:szCs w:val="24"/>
          <w:highlight w:val="none"/>
          <w:lang w:val="sr-Cyrl-RS" w:eastAsia="zh-CN"/>
        </w:rPr>
        <w:t>власти (републички, локални) у Републици Србији су:</w:t>
      </w:r>
    </w:p>
    <w:p w14:paraId="0CF7D546">
      <w:pPr>
        <w:pStyle w:val="14"/>
        <w:numPr>
          <w:ilvl w:val="0"/>
          <w:numId w:val="4"/>
        </w:numPr>
        <w:tabs>
          <w:tab w:val="left" w:pos="360"/>
          <w:tab w:val="clear" w:pos="420"/>
        </w:tabs>
        <w:spacing w:after="240" w:line="276" w:lineRule="auto"/>
        <w:ind w:left="420" w:leftChars="0" w:hanging="420" w:firstLineChars="0"/>
        <w:jc w:val="both"/>
        <w:rPr>
          <w:rFonts w:hint="default" w:ascii="Times New Roman" w:hAnsi="Times New Roman" w:eastAsiaTheme="minorEastAsia"/>
          <w:sz w:val="24"/>
          <w:szCs w:val="24"/>
          <w:highlight w:val="none"/>
          <w:lang w:val="sr-Cyrl-RS" w:eastAsia="zh-CN"/>
        </w:rPr>
      </w:pPr>
      <w:r>
        <w:rPr>
          <w:rFonts w:hint="default" w:ascii="Times New Roman" w:hAnsi="Times New Roman" w:eastAsiaTheme="minorEastAsia"/>
          <w:b/>
          <w:bCs/>
          <w:sz w:val="24"/>
          <w:szCs w:val="24"/>
          <w:highlight w:val="none"/>
          <w:lang w:val="sr-Cyrl-RS" w:eastAsia="zh-CN"/>
        </w:rPr>
        <w:t>Закон о планском систему Републике Србије („Службени гласник РС”, број 30/18)</w:t>
      </w:r>
    </w:p>
    <w:p w14:paraId="569D7138">
      <w:pPr>
        <w:pStyle w:val="14"/>
        <w:tabs>
          <w:tab w:val="left" w:pos="360"/>
        </w:tabs>
        <w:spacing w:after="240" w:line="276" w:lineRule="auto"/>
        <w:ind w:left="0" w:leftChars="0" w:firstLine="0" w:firstLineChars="0"/>
        <w:jc w:val="both"/>
        <w:rPr>
          <w:rFonts w:hint="default" w:ascii="Times New Roman" w:hAnsi="Times New Roman" w:eastAsiaTheme="minorEastAsia"/>
          <w:sz w:val="24"/>
          <w:szCs w:val="24"/>
          <w:highlight w:val="none"/>
          <w:lang w:val="sr-Cyrl-RS" w:eastAsia="zh-CN"/>
        </w:rPr>
      </w:pPr>
      <w:r>
        <w:rPr>
          <w:rFonts w:hint="default" w:ascii="Times New Roman" w:hAnsi="Times New Roman" w:eastAsiaTheme="minorEastAsia"/>
          <w:sz w:val="24"/>
          <w:szCs w:val="24"/>
          <w:highlight w:val="none"/>
          <w:lang w:val="sr-Cyrl-RS" w:eastAsia="zh-CN"/>
        </w:rPr>
        <w:t>Овим Законом се уређује плански систем Републике Србије - управљање системом јавних</w:t>
      </w:r>
      <w:r>
        <w:rPr>
          <w:rFonts w:hint="default" w:ascii="Times New Roman" w:hAnsi="Times New Roman"/>
          <w:sz w:val="24"/>
          <w:szCs w:val="24"/>
          <w:highlight w:val="none"/>
          <w:lang w:val="sr-Cyrl-RS" w:eastAsia="zh-CN"/>
        </w:rPr>
        <w:t xml:space="preserve"> </w:t>
      </w:r>
      <w:r>
        <w:rPr>
          <w:rFonts w:hint="default" w:ascii="Times New Roman" w:hAnsi="Times New Roman" w:eastAsiaTheme="minorEastAsia"/>
          <w:sz w:val="24"/>
          <w:szCs w:val="24"/>
          <w:highlight w:val="none"/>
          <w:lang w:val="sr-Cyrl-RS" w:eastAsia="zh-CN"/>
        </w:rPr>
        <w:t>политика и средњорочно планирање, врсте и садржина планских докумената које у складу</w:t>
      </w:r>
      <w:r>
        <w:rPr>
          <w:rFonts w:hint="default" w:ascii="Times New Roman" w:hAnsi="Times New Roman"/>
          <w:sz w:val="24"/>
          <w:szCs w:val="24"/>
          <w:highlight w:val="none"/>
          <w:lang w:val="sr-Cyrl-RS" w:eastAsia="zh-CN"/>
        </w:rPr>
        <w:t xml:space="preserve"> </w:t>
      </w:r>
      <w:r>
        <w:rPr>
          <w:rFonts w:hint="default" w:ascii="Times New Roman" w:hAnsi="Times New Roman" w:eastAsiaTheme="minorEastAsia"/>
          <w:sz w:val="24"/>
          <w:szCs w:val="24"/>
          <w:highlight w:val="none"/>
          <w:lang w:val="sr-Cyrl-RS" w:eastAsia="zh-CN"/>
        </w:rPr>
        <w:t>са својим надлежностима предлажу, усвајају и спроводе сви учесници у планском систему,</w:t>
      </w:r>
      <w:r>
        <w:rPr>
          <w:rFonts w:hint="default" w:ascii="Times New Roman" w:hAnsi="Times New Roman"/>
          <w:sz w:val="24"/>
          <w:szCs w:val="24"/>
          <w:highlight w:val="none"/>
          <w:lang w:val="sr-Cyrl-RS" w:eastAsia="zh-CN"/>
        </w:rPr>
        <w:t xml:space="preserve"> </w:t>
      </w:r>
      <w:r>
        <w:rPr>
          <w:rFonts w:hint="default" w:ascii="Times New Roman" w:hAnsi="Times New Roman" w:eastAsiaTheme="minorEastAsia"/>
          <w:sz w:val="24"/>
          <w:szCs w:val="24"/>
          <w:highlight w:val="none"/>
          <w:lang w:val="sr-Cyrl-RS" w:eastAsia="zh-CN"/>
        </w:rPr>
        <w:t>међусобна усклађеност планских докумената, поступак утврђивања и спровођења јавних</w:t>
      </w:r>
      <w:r>
        <w:rPr>
          <w:rFonts w:hint="default" w:ascii="Times New Roman" w:hAnsi="Times New Roman"/>
          <w:sz w:val="24"/>
          <w:szCs w:val="24"/>
          <w:highlight w:val="none"/>
          <w:lang w:val="sr-Cyrl-RS" w:eastAsia="zh-CN"/>
        </w:rPr>
        <w:t xml:space="preserve"> </w:t>
      </w:r>
      <w:r>
        <w:rPr>
          <w:rFonts w:hint="default" w:ascii="Times New Roman" w:hAnsi="Times New Roman" w:eastAsiaTheme="minorEastAsia"/>
          <w:sz w:val="24"/>
          <w:szCs w:val="24"/>
          <w:highlight w:val="none"/>
          <w:lang w:val="sr-Cyrl-RS" w:eastAsia="zh-CN"/>
        </w:rPr>
        <w:t>политика и обавеза извештавања о спровођењу планских докумената, као и сходнa примена</w:t>
      </w:r>
      <w:r>
        <w:rPr>
          <w:rFonts w:hint="default" w:ascii="Times New Roman" w:hAnsi="Times New Roman"/>
          <w:sz w:val="24"/>
          <w:szCs w:val="24"/>
          <w:highlight w:val="none"/>
          <w:lang w:val="sr-Cyrl-RS" w:eastAsia="zh-CN"/>
        </w:rPr>
        <w:t xml:space="preserve"> </w:t>
      </w:r>
      <w:r>
        <w:rPr>
          <w:rFonts w:hint="default" w:ascii="Times New Roman" w:hAnsi="Times New Roman" w:eastAsiaTheme="minorEastAsia"/>
          <w:sz w:val="24"/>
          <w:szCs w:val="24"/>
          <w:highlight w:val="none"/>
          <w:lang w:val="sr-Cyrl-RS" w:eastAsia="zh-CN"/>
        </w:rPr>
        <w:t>обавезе спровођења анализе ефеката на прописе и на вредновање учинака тих прописа.</w:t>
      </w:r>
      <w:r>
        <w:rPr>
          <w:rFonts w:hint="default" w:ascii="Times New Roman" w:hAnsi="Times New Roman"/>
          <w:sz w:val="24"/>
          <w:szCs w:val="24"/>
          <w:highlight w:val="none"/>
          <w:lang w:val="sr-Cyrl-RS" w:eastAsia="zh-CN"/>
        </w:rPr>
        <w:t xml:space="preserve"> </w:t>
      </w:r>
      <w:r>
        <w:rPr>
          <w:rFonts w:hint="default" w:ascii="Times New Roman" w:hAnsi="Times New Roman" w:eastAsiaTheme="minorEastAsia"/>
          <w:sz w:val="24"/>
          <w:szCs w:val="24"/>
          <w:highlight w:val="none"/>
          <w:lang w:val="sr-Cyrl-RS" w:eastAsia="zh-CN"/>
        </w:rPr>
        <w:t>Предметним законом је између осталог уређен појам, структура и садржина докумената</w:t>
      </w:r>
      <w:r>
        <w:rPr>
          <w:rFonts w:hint="default" w:ascii="Times New Roman" w:hAnsi="Times New Roman"/>
          <w:sz w:val="24"/>
          <w:szCs w:val="24"/>
          <w:highlight w:val="none"/>
          <w:lang w:val="sr-Cyrl-RS" w:eastAsia="zh-CN"/>
        </w:rPr>
        <w:t xml:space="preserve"> </w:t>
      </w:r>
      <w:r>
        <w:rPr>
          <w:rFonts w:hint="default" w:ascii="Times New Roman" w:hAnsi="Times New Roman" w:eastAsiaTheme="minorEastAsia"/>
          <w:sz w:val="24"/>
          <w:szCs w:val="24"/>
          <w:highlight w:val="none"/>
          <w:lang w:val="sr-Cyrl-RS" w:eastAsia="zh-CN"/>
        </w:rPr>
        <w:t>јавних политика, без обзира на ниво власти на којем се доносе.</w:t>
      </w:r>
    </w:p>
    <w:p w14:paraId="6A8B0087">
      <w:pPr>
        <w:pStyle w:val="14"/>
        <w:tabs>
          <w:tab w:val="left" w:pos="360"/>
        </w:tabs>
        <w:spacing w:after="240" w:line="276" w:lineRule="auto"/>
        <w:ind w:left="0" w:leftChars="0" w:firstLine="0" w:firstLineChars="0"/>
        <w:jc w:val="both"/>
        <w:rPr>
          <w:rFonts w:hint="default" w:ascii="Times New Roman" w:hAnsi="Times New Roman" w:eastAsiaTheme="minorEastAsia"/>
          <w:sz w:val="24"/>
          <w:szCs w:val="24"/>
          <w:highlight w:val="none"/>
          <w:lang w:val="sr-Cyrl-RS" w:eastAsia="zh-CN"/>
        </w:rPr>
      </w:pPr>
    </w:p>
    <w:p w14:paraId="0AC120B5">
      <w:pPr>
        <w:pStyle w:val="14"/>
        <w:numPr>
          <w:ilvl w:val="0"/>
          <w:numId w:val="4"/>
        </w:numPr>
        <w:tabs>
          <w:tab w:val="left" w:pos="360"/>
          <w:tab w:val="clear" w:pos="420"/>
        </w:tabs>
        <w:spacing w:after="240" w:line="276" w:lineRule="auto"/>
        <w:ind w:left="420" w:leftChars="0" w:hanging="420" w:firstLineChars="0"/>
        <w:jc w:val="both"/>
        <w:rPr>
          <w:rFonts w:hint="default" w:ascii="Times New Roman" w:hAnsi="Times New Roman" w:eastAsiaTheme="minorEastAsia"/>
          <w:sz w:val="24"/>
          <w:szCs w:val="24"/>
          <w:highlight w:val="none"/>
          <w:lang w:val="sr-Cyrl-RS" w:eastAsia="zh-CN"/>
        </w:rPr>
      </w:pPr>
      <w:r>
        <w:rPr>
          <w:rFonts w:hint="default" w:ascii="Times New Roman" w:hAnsi="Times New Roman" w:eastAsiaTheme="minorEastAsia"/>
          <w:b/>
          <w:bCs/>
          <w:sz w:val="24"/>
          <w:szCs w:val="24"/>
          <w:highlight w:val="none"/>
          <w:lang w:val="sr-Cyrl-RS" w:eastAsia="zh-CN"/>
        </w:rPr>
        <w:t>Закон о младима</w:t>
      </w:r>
      <w:r>
        <w:rPr>
          <w:rFonts w:hint="default" w:ascii="Times New Roman" w:hAnsi="Times New Roman"/>
          <w:b/>
          <w:bCs/>
          <w:sz w:val="24"/>
          <w:szCs w:val="24"/>
          <w:highlight w:val="none"/>
          <w:lang w:val="sr-Cyrl-RS" w:eastAsia="zh-CN"/>
        </w:rPr>
        <w:t xml:space="preserve"> („Службени гласник РС”, бр. 50/11 и 116/22 – др. закон)</w:t>
      </w:r>
      <w:r>
        <w:rPr>
          <w:rFonts w:hint="default" w:ascii="Times New Roman" w:hAnsi="Times New Roman" w:eastAsiaTheme="minorEastAsia"/>
          <w:sz w:val="24"/>
          <w:szCs w:val="24"/>
          <w:highlight w:val="none"/>
          <w:lang w:val="sr-Cyrl-RS" w:eastAsia="zh-CN"/>
        </w:rPr>
        <w:t>,</w:t>
      </w:r>
    </w:p>
    <w:p w14:paraId="23B831BB">
      <w:pPr>
        <w:pStyle w:val="14"/>
        <w:numPr>
          <w:ilvl w:val="0"/>
          <w:numId w:val="0"/>
        </w:numPr>
        <w:tabs>
          <w:tab w:val="left" w:pos="360"/>
        </w:tabs>
        <w:spacing w:after="240" w:line="276" w:lineRule="auto"/>
        <w:ind w:leftChars="0"/>
        <w:jc w:val="both"/>
        <w:rPr>
          <w:rFonts w:hint="default" w:ascii="Times New Roman" w:hAnsi="Times New Roman" w:eastAsiaTheme="minorEastAsia"/>
          <w:sz w:val="24"/>
          <w:szCs w:val="24"/>
          <w:highlight w:val="none"/>
          <w:lang w:val="sr-Cyrl-RS" w:eastAsia="zh-CN"/>
        </w:rPr>
      </w:pPr>
      <w:r>
        <w:rPr>
          <w:rFonts w:hint="default" w:ascii="Times New Roman" w:hAnsi="Times New Roman"/>
          <w:sz w:val="24"/>
          <w:szCs w:val="24"/>
          <w:highlight w:val="none"/>
          <w:lang w:val="sr-Cyrl-RS" w:eastAsia="zh-CN"/>
        </w:rPr>
        <w:t>Д</w:t>
      </w:r>
      <w:r>
        <w:rPr>
          <w:rFonts w:hint="default" w:ascii="Times New Roman" w:hAnsi="Times New Roman" w:eastAsiaTheme="minorEastAsia"/>
          <w:sz w:val="24"/>
          <w:szCs w:val="24"/>
          <w:highlight w:val="none"/>
          <w:lang w:val="sr-Cyrl-CS" w:eastAsia="zh-CN"/>
        </w:rPr>
        <w:t>ефинише оквир и услове за подршку младима у организовању, друштвеном деловању, развоју и остваривању потенцијала на личну и друштвену добробит, структуре</w:t>
      </w:r>
      <w:r>
        <w:rPr>
          <w:rFonts w:hint="default" w:ascii="Times New Roman" w:hAnsi="Times New Roman"/>
          <w:sz w:val="24"/>
          <w:szCs w:val="24"/>
          <w:highlight w:val="none"/>
          <w:lang w:val="sr-Cyrl-RS" w:eastAsia="zh-CN"/>
        </w:rPr>
        <w:t xml:space="preserve"> омладинског сектора, права, обавезе и одговорности у зависности од одговарајућег нивоа власти, афирмацију аутономије омладинских удружења, удружења за младе, савеза и кровних савеза. Циљ Закона је стварање услова за подршку младима у организовању, друштвеном деловању, развоју и остваривању потенцијала на личну и друштвену добробит. Закон о младима по први пут јасно дефинише јавни интерес у областима омладинског сектора на републичком, покрајинском и локалном нивоу. Када је у питању локални ниво, Закон прописује да се финансирање потреба и интереса младих на локалном нивоу врши у складу са интересима и потребама сваке ЈЛС посебно, као и њеним економским могућностима. Јасно је утврђено и да се средства за остваривање потреба и интереса младих обезбеђују у буџету ЈЛС. Такође, Законом су прописане и надлежности Савета за младе, Канцеларије за младе, као и Агенције за младе, који представљају једне од најзначајнијих субјеката омладинске политике. Законске одредбе, детаљније су разрађене Правилником о финансирању и суфинансирању програма и пројеката од јавног интереса у областима омладинског сектора[ „Службени гласник РС”, број 30/18] и Правилником о садржини и начину вођења Јединствене евиденције удружења младих, удружења за младе и њихових савеза[ „Службени гласник РС", број 1/12]. Поред тога, важно је поменути да је на основу члана 16. Закона, Влада донела Одлуку о образовању Савета за младе[ „Службени гласник РС", број 8/14], као саветодавног тела које подстиче и усклађује активности у вези са развојем, остваривањем, спровођењем и унапређењем омладинске политике.</w:t>
      </w:r>
    </w:p>
    <w:p w14:paraId="0CD43C57">
      <w:pPr>
        <w:pStyle w:val="14"/>
        <w:tabs>
          <w:tab w:val="left" w:pos="360"/>
        </w:tabs>
        <w:spacing w:after="240" w:line="276" w:lineRule="auto"/>
        <w:ind w:left="0" w:leftChars="0" w:firstLine="0" w:firstLineChars="0"/>
        <w:jc w:val="both"/>
        <w:rPr>
          <w:rFonts w:hint="default" w:ascii="Times New Roman" w:hAnsi="Times New Roman" w:eastAsiaTheme="minorEastAsia"/>
          <w:sz w:val="24"/>
          <w:szCs w:val="24"/>
          <w:highlight w:val="none"/>
          <w:lang w:val="sr-Cyrl-RS" w:eastAsia="zh-CN"/>
        </w:rPr>
      </w:pPr>
    </w:p>
    <w:p w14:paraId="385EBF44">
      <w:pPr>
        <w:pStyle w:val="14"/>
        <w:tabs>
          <w:tab w:val="left" w:pos="360"/>
        </w:tabs>
        <w:spacing w:after="240" w:line="276" w:lineRule="auto"/>
        <w:ind w:left="0" w:leftChars="0" w:firstLine="0" w:firstLineChars="0"/>
        <w:jc w:val="both"/>
        <w:rPr>
          <w:rFonts w:hint="default" w:ascii="Times New Roman" w:hAnsi="Times New Roman" w:eastAsiaTheme="minorEastAsia"/>
          <w:sz w:val="24"/>
          <w:szCs w:val="24"/>
          <w:highlight w:val="none"/>
          <w:lang w:val="sr-Cyrl-RS" w:eastAsia="zh-CN"/>
        </w:rPr>
      </w:pPr>
    </w:p>
    <w:p w14:paraId="7E1B803E">
      <w:pPr>
        <w:pStyle w:val="14"/>
        <w:numPr>
          <w:ilvl w:val="1"/>
          <w:numId w:val="1"/>
        </w:numPr>
        <w:tabs>
          <w:tab w:val="left" w:pos="360"/>
        </w:tabs>
        <w:spacing w:after="240" w:line="276" w:lineRule="auto"/>
        <w:ind w:left="0" w:leftChars="0" w:firstLine="0" w:firstLineChars="0"/>
        <w:jc w:val="both"/>
        <w:rPr>
          <w:rFonts w:hint="default" w:ascii="Times New Roman" w:hAnsi="Times New Roman" w:eastAsiaTheme="minorEastAsia"/>
          <w:b/>
          <w:bCs/>
          <w:sz w:val="24"/>
          <w:szCs w:val="24"/>
          <w:highlight w:val="none"/>
          <w:lang w:val="sr-Cyrl-RS" w:eastAsia="zh-CN"/>
        </w:rPr>
      </w:pPr>
      <w:r>
        <w:rPr>
          <w:rFonts w:hint="default" w:ascii="Times New Roman" w:hAnsi="Times New Roman"/>
          <w:b/>
          <w:bCs/>
          <w:sz w:val="24"/>
          <w:szCs w:val="24"/>
          <w:highlight w:val="none"/>
          <w:lang w:val="sr-Cyrl-RS" w:eastAsia="zh-CN"/>
        </w:rPr>
        <w:t>Плански оквир</w:t>
      </w:r>
    </w:p>
    <w:p w14:paraId="266B3F7D">
      <w:pPr>
        <w:pStyle w:val="14"/>
        <w:tabs>
          <w:tab w:val="left" w:pos="360"/>
        </w:tabs>
        <w:spacing w:after="240" w:line="276" w:lineRule="auto"/>
        <w:ind w:left="0" w:leftChars="0" w:firstLine="0" w:firstLineChars="0"/>
        <w:jc w:val="both"/>
        <w:rPr>
          <w:rFonts w:hint="default" w:ascii="Times New Roman" w:hAnsi="Times New Roman" w:eastAsiaTheme="minorEastAsia"/>
          <w:sz w:val="24"/>
          <w:szCs w:val="24"/>
          <w:highlight w:val="none"/>
          <w:lang w:val="sr-Cyrl-RS" w:eastAsia="zh-CN"/>
        </w:rPr>
      </w:pPr>
    </w:p>
    <w:p w14:paraId="06056A18">
      <w:pPr>
        <w:pStyle w:val="14"/>
        <w:numPr>
          <w:ilvl w:val="0"/>
          <w:numId w:val="5"/>
        </w:numPr>
        <w:tabs>
          <w:tab w:val="left" w:pos="360"/>
          <w:tab w:val="clear" w:pos="420"/>
        </w:tabs>
        <w:spacing w:after="240" w:line="276" w:lineRule="auto"/>
        <w:ind w:left="420" w:leftChars="0" w:hanging="420" w:firstLineChars="0"/>
        <w:jc w:val="both"/>
        <w:rPr>
          <w:rFonts w:hint="default" w:ascii="Times New Roman" w:hAnsi="Times New Roman" w:eastAsiaTheme="minorEastAsia"/>
          <w:b/>
          <w:bCs/>
          <w:sz w:val="24"/>
          <w:szCs w:val="24"/>
          <w:highlight w:val="none"/>
          <w:lang w:val="sr-Cyrl-RS" w:eastAsia="zh-CN"/>
        </w:rPr>
      </w:pPr>
      <w:r>
        <w:rPr>
          <w:rFonts w:hint="default" w:ascii="Times New Roman" w:hAnsi="Times New Roman" w:eastAsiaTheme="minorEastAsia"/>
          <w:b/>
          <w:bCs/>
          <w:sz w:val="24"/>
          <w:szCs w:val="24"/>
          <w:highlight w:val="none"/>
          <w:lang w:val="sr-Cyrl-RS" w:eastAsia="zh-CN"/>
        </w:rPr>
        <w:t>Стратегија Европске уније за младе за период 2019 – 2027</w:t>
      </w:r>
    </w:p>
    <w:p w14:paraId="5F982121">
      <w:pPr>
        <w:pStyle w:val="14"/>
        <w:tabs>
          <w:tab w:val="left" w:pos="360"/>
        </w:tabs>
        <w:spacing w:after="240" w:line="276" w:lineRule="auto"/>
        <w:ind w:left="0" w:leftChars="0" w:firstLine="0" w:firstLineChars="0"/>
        <w:jc w:val="both"/>
        <w:rPr>
          <w:rFonts w:hint="default" w:ascii="Times New Roman" w:hAnsi="Times New Roman" w:eastAsiaTheme="minorEastAsia"/>
          <w:sz w:val="24"/>
          <w:szCs w:val="24"/>
          <w:highlight w:val="none"/>
          <w:lang w:val="sr-Cyrl-RS" w:eastAsia="zh-CN"/>
        </w:rPr>
      </w:pPr>
      <w:r>
        <w:rPr>
          <w:rFonts w:hint="default" w:ascii="Times New Roman" w:hAnsi="Times New Roman" w:eastAsiaTheme="minorEastAsia"/>
          <w:sz w:val="24"/>
          <w:szCs w:val="24"/>
          <w:highlight w:val="none"/>
          <w:lang w:val="sr-Cyrl-RS" w:eastAsia="zh-CN"/>
        </w:rPr>
        <w:t>Савет Европске уније је усвојио Стратегију Европске уније за младе за период 2019 - 2027</w:t>
      </w:r>
      <w:r>
        <w:rPr>
          <w:rFonts w:hint="default" w:ascii="Times New Roman" w:hAnsi="Times New Roman"/>
          <w:sz w:val="24"/>
          <w:szCs w:val="24"/>
          <w:highlight w:val="none"/>
          <w:lang w:val="sr-Cyrl-RS" w:eastAsia="zh-CN"/>
        </w:rPr>
        <w:t xml:space="preserve"> </w:t>
      </w:r>
      <w:r>
        <w:rPr>
          <w:rFonts w:hint="default" w:ascii="Times New Roman" w:hAnsi="Times New Roman" w:eastAsiaTheme="minorEastAsia"/>
          <w:sz w:val="24"/>
          <w:szCs w:val="24"/>
          <w:highlight w:val="none"/>
          <w:lang w:val="sr-Cyrl-RS" w:eastAsia="zh-CN"/>
        </w:rPr>
        <w:t>(2018/C 456/01) којом се пружа оквир циљева, приоритета, кључних подручја и мера за</w:t>
      </w:r>
      <w:r>
        <w:rPr>
          <w:rFonts w:hint="default" w:ascii="Times New Roman" w:hAnsi="Times New Roman"/>
          <w:sz w:val="24"/>
          <w:szCs w:val="24"/>
          <w:highlight w:val="none"/>
          <w:lang w:val="sr-Cyrl-RS" w:eastAsia="zh-CN"/>
        </w:rPr>
        <w:t xml:space="preserve"> </w:t>
      </w:r>
      <w:r>
        <w:rPr>
          <w:rFonts w:hint="default" w:ascii="Times New Roman" w:hAnsi="Times New Roman" w:eastAsiaTheme="minorEastAsia"/>
          <w:sz w:val="24"/>
          <w:szCs w:val="24"/>
          <w:highlight w:val="none"/>
          <w:lang w:val="sr-Cyrl-RS" w:eastAsia="zh-CN"/>
        </w:rPr>
        <w:t>сарадњу у оквиру политике за младе, који је намењен свим релевантним чиниоцима, уз</w:t>
      </w:r>
      <w:r>
        <w:rPr>
          <w:rFonts w:hint="default" w:ascii="Times New Roman" w:hAnsi="Times New Roman"/>
          <w:sz w:val="24"/>
          <w:szCs w:val="24"/>
          <w:highlight w:val="none"/>
          <w:lang w:val="sr-Cyrl-RS" w:eastAsia="zh-CN"/>
        </w:rPr>
        <w:t xml:space="preserve"> </w:t>
      </w:r>
      <w:r>
        <w:rPr>
          <w:rFonts w:hint="default" w:ascii="Times New Roman" w:hAnsi="Times New Roman" w:eastAsiaTheme="minorEastAsia"/>
          <w:sz w:val="24"/>
          <w:szCs w:val="24"/>
          <w:highlight w:val="none"/>
          <w:lang w:val="sr-Cyrl-RS" w:eastAsia="zh-CN"/>
        </w:rPr>
        <w:t>дужно поштовање њихове надлежности и начела супсидијарности.</w:t>
      </w:r>
    </w:p>
    <w:p w14:paraId="78A3E3A4">
      <w:pPr>
        <w:pStyle w:val="14"/>
        <w:tabs>
          <w:tab w:val="left" w:pos="360"/>
        </w:tabs>
        <w:spacing w:after="240" w:line="276" w:lineRule="auto"/>
        <w:ind w:left="0" w:leftChars="0" w:firstLine="0" w:firstLineChars="0"/>
        <w:jc w:val="both"/>
        <w:rPr>
          <w:rFonts w:hint="default" w:ascii="Times New Roman" w:hAnsi="Times New Roman" w:eastAsiaTheme="minorEastAsia"/>
          <w:sz w:val="24"/>
          <w:szCs w:val="24"/>
          <w:highlight w:val="none"/>
          <w:lang w:val="sr-Cyrl-RS" w:eastAsia="zh-CN"/>
        </w:rPr>
      </w:pPr>
      <w:r>
        <w:rPr>
          <w:rFonts w:hint="default" w:ascii="Times New Roman" w:hAnsi="Times New Roman" w:eastAsiaTheme="minorEastAsia"/>
          <w:sz w:val="24"/>
          <w:szCs w:val="24"/>
          <w:highlight w:val="none"/>
          <w:lang w:val="sr-Cyrl-RS" w:eastAsia="zh-CN"/>
        </w:rPr>
        <w:t>Реализацијом активности планираних овим документом, тежи се стварању услова који ће</w:t>
      </w:r>
      <w:r>
        <w:rPr>
          <w:rFonts w:hint="default" w:ascii="Times New Roman" w:hAnsi="Times New Roman"/>
          <w:sz w:val="24"/>
          <w:szCs w:val="24"/>
          <w:highlight w:val="none"/>
          <w:lang w:val="sr-Cyrl-RS" w:eastAsia="zh-CN"/>
        </w:rPr>
        <w:t xml:space="preserve"> </w:t>
      </w:r>
      <w:r>
        <w:rPr>
          <w:rFonts w:hint="default" w:ascii="Times New Roman" w:hAnsi="Times New Roman" w:eastAsiaTheme="minorEastAsia"/>
          <w:sz w:val="24"/>
          <w:szCs w:val="24"/>
          <w:highlight w:val="none"/>
          <w:lang w:val="sr-Cyrl-RS" w:eastAsia="zh-CN"/>
        </w:rPr>
        <w:t>омогућити:</w:t>
      </w:r>
    </w:p>
    <w:p w14:paraId="488AE234">
      <w:pPr>
        <w:pStyle w:val="14"/>
        <w:tabs>
          <w:tab w:val="left" w:pos="360"/>
        </w:tabs>
        <w:spacing w:after="240" w:line="276" w:lineRule="auto"/>
        <w:ind w:left="0" w:leftChars="0" w:firstLine="0" w:firstLineChars="0"/>
        <w:jc w:val="both"/>
        <w:rPr>
          <w:rFonts w:hint="default" w:ascii="Times New Roman" w:hAnsi="Times New Roman" w:eastAsiaTheme="minorEastAsia"/>
          <w:sz w:val="24"/>
          <w:szCs w:val="24"/>
          <w:highlight w:val="none"/>
          <w:lang w:val="sr-Cyrl-RS" w:eastAsia="zh-CN"/>
        </w:rPr>
      </w:pPr>
      <w:r>
        <w:rPr>
          <w:rFonts w:hint="default" w:ascii="Times New Roman" w:hAnsi="Times New Roman" w:eastAsiaTheme="minorEastAsia"/>
          <w:sz w:val="24"/>
          <w:szCs w:val="24"/>
          <w:highlight w:val="none"/>
          <w:lang w:val="sr-Cyrl-RS" w:eastAsia="zh-CN"/>
        </w:rPr>
        <w:t>- пружање подршке младим људима да изграде сопствени живот, уз подстицање њиховог</w:t>
      </w:r>
      <w:r>
        <w:rPr>
          <w:rFonts w:hint="default" w:ascii="Times New Roman" w:hAnsi="Times New Roman"/>
          <w:sz w:val="24"/>
          <w:szCs w:val="24"/>
          <w:highlight w:val="none"/>
          <w:lang w:val="sr-Cyrl-RS" w:eastAsia="zh-CN"/>
        </w:rPr>
        <w:t xml:space="preserve"> </w:t>
      </w:r>
      <w:r>
        <w:rPr>
          <w:rFonts w:hint="default" w:ascii="Times New Roman" w:hAnsi="Times New Roman" w:eastAsiaTheme="minorEastAsia"/>
          <w:sz w:val="24"/>
          <w:szCs w:val="24"/>
          <w:highlight w:val="none"/>
          <w:lang w:val="sr-Cyrl-RS" w:eastAsia="zh-CN"/>
        </w:rPr>
        <w:t>личног развоја и аутономије, повећање отпорности младих на изазове и пружање подршке</w:t>
      </w:r>
      <w:r>
        <w:rPr>
          <w:rFonts w:hint="default" w:ascii="Times New Roman" w:hAnsi="Times New Roman"/>
          <w:sz w:val="24"/>
          <w:szCs w:val="24"/>
          <w:highlight w:val="none"/>
          <w:lang w:val="sr-Cyrl-RS" w:eastAsia="zh-CN"/>
        </w:rPr>
        <w:t xml:space="preserve"> </w:t>
      </w:r>
      <w:r>
        <w:rPr>
          <w:rFonts w:hint="default" w:ascii="Times New Roman" w:hAnsi="Times New Roman" w:eastAsiaTheme="minorEastAsia"/>
          <w:sz w:val="24"/>
          <w:szCs w:val="24"/>
          <w:highlight w:val="none"/>
          <w:lang w:val="sr-Cyrl-RS" w:eastAsia="zh-CN"/>
        </w:rPr>
        <w:t>у изградњи животних вештина како би функционисали у свету који се убрзано мења;</w:t>
      </w:r>
    </w:p>
    <w:p w14:paraId="0FA5B973">
      <w:pPr>
        <w:pStyle w:val="14"/>
        <w:tabs>
          <w:tab w:val="left" w:pos="360"/>
        </w:tabs>
        <w:spacing w:after="240" w:line="276" w:lineRule="auto"/>
        <w:ind w:left="0" w:leftChars="0" w:firstLine="0" w:firstLineChars="0"/>
        <w:jc w:val="both"/>
        <w:rPr>
          <w:rFonts w:hint="default" w:ascii="Times New Roman" w:hAnsi="Times New Roman" w:eastAsiaTheme="minorEastAsia"/>
          <w:sz w:val="24"/>
          <w:szCs w:val="24"/>
          <w:highlight w:val="none"/>
          <w:lang w:val="sr-Cyrl-RS" w:eastAsia="zh-CN"/>
        </w:rPr>
      </w:pPr>
      <w:r>
        <w:rPr>
          <w:rFonts w:hint="default" w:ascii="Times New Roman" w:hAnsi="Times New Roman" w:eastAsiaTheme="minorEastAsia"/>
          <w:sz w:val="24"/>
          <w:szCs w:val="24"/>
          <w:highlight w:val="none"/>
          <w:lang w:val="sr-Cyrl-RS" w:eastAsia="zh-CN"/>
        </w:rPr>
        <w:t>- подстицање младих да буду активни грађани и стварање услова који ће им то омогућити,</w:t>
      </w:r>
      <w:r>
        <w:rPr>
          <w:rFonts w:hint="default" w:ascii="Times New Roman" w:hAnsi="Times New Roman"/>
          <w:sz w:val="24"/>
          <w:szCs w:val="24"/>
          <w:highlight w:val="none"/>
          <w:lang w:val="sr-Cyrl-RS" w:eastAsia="zh-CN"/>
        </w:rPr>
        <w:t xml:space="preserve"> </w:t>
      </w:r>
      <w:r>
        <w:rPr>
          <w:rFonts w:hint="default" w:ascii="Times New Roman" w:hAnsi="Times New Roman" w:eastAsiaTheme="minorEastAsia"/>
          <w:sz w:val="24"/>
          <w:szCs w:val="24"/>
          <w:highlight w:val="none"/>
          <w:lang w:val="sr-Cyrl-RS" w:eastAsia="zh-CN"/>
        </w:rPr>
        <w:t>грађана који су солидарни и носиоци позитивних промена;</w:t>
      </w:r>
    </w:p>
    <w:p w14:paraId="13CC2B38">
      <w:pPr>
        <w:pStyle w:val="14"/>
        <w:tabs>
          <w:tab w:val="left" w:pos="360"/>
        </w:tabs>
        <w:spacing w:after="240" w:line="276" w:lineRule="auto"/>
        <w:ind w:left="0" w:leftChars="0" w:firstLine="0" w:firstLineChars="0"/>
        <w:jc w:val="both"/>
        <w:rPr>
          <w:rFonts w:hint="default" w:ascii="Times New Roman" w:hAnsi="Times New Roman" w:eastAsiaTheme="minorEastAsia"/>
          <w:sz w:val="24"/>
          <w:szCs w:val="24"/>
          <w:highlight w:val="none"/>
          <w:lang w:val="sr-Cyrl-RS" w:eastAsia="zh-CN"/>
        </w:rPr>
      </w:pPr>
      <w:r>
        <w:rPr>
          <w:rFonts w:hint="default" w:ascii="Times New Roman" w:hAnsi="Times New Roman" w:eastAsiaTheme="minorEastAsia"/>
          <w:sz w:val="24"/>
          <w:szCs w:val="24"/>
          <w:highlight w:val="none"/>
          <w:lang w:val="sr-Cyrl-RS" w:eastAsia="zh-CN"/>
        </w:rPr>
        <w:t>- унапређења политика које имају утицај на младе у свим секторима, посебно у области</w:t>
      </w:r>
    </w:p>
    <w:p w14:paraId="6D04A87C">
      <w:pPr>
        <w:pStyle w:val="14"/>
        <w:tabs>
          <w:tab w:val="left" w:pos="360"/>
        </w:tabs>
        <w:spacing w:after="240" w:line="276" w:lineRule="auto"/>
        <w:ind w:left="0" w:leftChars="0" w:firstLine="0" w:firstLineChars="0"/>
        <w:jc w:val="both"/>
        <w:rPr>
          <w:rFonts w:hint="default" w:ascii="Times New Roman" w:hAnsi="Times New Roman" w:eastAsiaTheme="minorEastAsia"/>
          <w:sz w:val="24"/>
          <w:szCs w:val="24"/>
          <w:highlight w:val="none"/>
          <w:lang w:val="sr-Cyrl-RS" w:eastAsia="zh-CN"/>
        </w:rPr>
      </w:pPr>
      <w:r>
        <w:rPr>
          <w:rFonts w:hint="default" w:ascii="Times New Roman" w:hAnsi="Times New Roman" w:eastAsiaTheme="minorEastAsia"/>
          <w:sz w:val="24"/>
          <w:szCs w:val="24"/>
          <w:highlight w:val="none"/>
          <w:lang w:val="sr-Cyrl-RS" w:eastAsia="zh-CN"/>
        </w:rPr>
        <w:t>запошљавања, образовања, здравља и социјалне инклузије;</w:t>
      </w:r>
    </w:p>
    <w:p w14:paraId="7847CBE0">
      <w:pPr>
        <w:pStyle w:val="14"/>
        <w:tabs>
          <w:tab w:val="left" w:pos="360"/>
        </w:tabs>
        <w:spacing w:after="240" w:line="276" w:lineRule="auto"/>
        <w:ind w:left="0" w:leftChars="0" w:firstLine="0" w:firstLineChars="0"/>
        <w:jc w:val="both"/>
        <w:rPr>
          <w:rFonts w:hint="default" w:ascii="Times New Roman" w:hAnsi="Times New Roman" w:eastAsiaTheme="minorEastAsia"/>
          <w:sz w:val="24"/>
          <w:szCs w:val="24"/>
          <w:highlight w:val="none"/>
          <w:lang w:val="sr-Cyrl-RS" w:eastAsia="zh-CN"/>
        </w:rPr>
      </w:pPr>
      <w:r>
        <w:rPr>
          <w:rFonts w:hint="default" w:ascii="Times New Roman" w:hAnsi="Times New Roman" w:eastAsiaTheme="minorEastAsia"/>
          <w:sz w:val="24"/>
          <w:szCs w:val="24"/>
          <w:highlight w:val="none"/>
          <w:lang w:val="sr-Cyrl-RS" w:eastAsia="zh-CN"/>
        </w:rPr>
        <w:t>- допринос у сиромаштва младих и свих форми дискриминације, уз искорењивању</w:t>
      </w:r>
    </w:p>
    <w:p w14:paraId="0F78F248">
      <w:pPr>
        <w:pStyle w:val="14"/>
        <w:tabs>
          <w:tab w:val="left" w:pos="360"/>
        </w:tabs>
        <w:spacing w:after="240" w:line="276" w:lineRule="auto"/>
        <w:ind w:left="0" w:leftChars="0" w:firstLine="0" w:firstLineChars="0"/>
        <w:jc w:val="both"/>
        <w:rPr>
          <w:rFonts w:hint="default" w:ascii="Times New Roman" w:hAnsi="Times New Roman" w:eastAsiaTheme="minorEastAsia"/>
          <w:sz w:val="24"/>
          <w:szCs w:val="24"/>
          <w:highlight w:val="none"/>
          <w:lang w:val="sr-Cyrl-RS" w:eastAsia="zh-CN"/>
        </w:rPr>
      </w:pPr>
      <w:r>
        <w:rPr>
          <w:rFonts w:hint="default" w:ascii="Times New Roman" w:hAnsi="Times New Roman" w:eastAsiaTheme="minorEastAsia"/>
          <w:sz w:val="24"/>
          <w:szCs w:val="24"/>
          <w:highlight w:val="none"/>
          <w:lang w:val="sr-Cyrl-RS" w:eastAsia="zh-CN"/>
        </w:rPr>
        <w:t>подстицање социјалне инклузије.</w:t>
      </w:r>
    </w:p>
    <w:p w14:paraId="67D1E590">
      <w:pPr>
        <w:pStyle w:val="14"/>
        <w:tabs>
          <w:tab w:val="left" w:pos="360"/>
        </w:tabs>
        <w:spacing w:after="240" w:line="276" w:lineRule="auto"/>
        <w:ind w:left="0" w:leftChars="0" w:firstLine="0" w:firstLineChars="0"/>
        <w:jc w:val="both"/>
        <w:rPr>
          <w:rFonts w:hint="default" w:ascii="Times New Roman" w:hAnsi="Times New Roman" w:eastAsiaTheme="minorEastAsia"/>
          <w:sz w:val="24"/>
          <w:szCs w:val="24"/>
          <w:highlight w:val="none"/>
          <w:lang w:val="sr-Cyrl-RS" w:eastAsia="zh-CN"/>
        </w:rPr>
      </w:pPr>
    </w:p>
    <w:p w14:paraId="622C6697">
      <w:pPr>
        <w:pStyle w:val="14"/>
        <w:numPr>
          <w:ilvl w:val="0"/>
          <w:numId w:val="5"/>
        </w:numPr>
        <w:tabs>
          <w:tab w:val="left" w:pos="360"/>
          <w:tab w:val="clear" w:pos="420"/>
        </w:tabs>
        <w:spacing w:after="240" w:line="276" w:lineRule="auto"/>
        <w:ind w:left="420" w:leftChars="0" w:hanging="420" w:firstLineChars="0"/>
        <w:jc w:val="both"/>
        <w:rPr>
          <w:rFonts w:hint="default" w:ascii="Times New Roman" w:hAnsi="Times New Roman" w:eastAsiaTheme="minorEastAsia"/>
          <w:b/>
          <w:bCs/>
          <w:sz w:val="24"/>
          <w:szCs w:val="24"/>
          <w:highlight w:val="none"/>
          <w:lang w:val="sr-Cyrl-RS" w:eastAsia="zh-CN"/>
        </w:rPr>
      </w:pPr>
      <w:r>
        <w:rPr>
          <w:rFonts w:hint="default" w:ascii="Times New Roman" w:hAnsi="Times New Roman" w:eastAsiaTheme="minorEastAsia"/>
          <w:b/>
          <w:bCs/>
          <w:sz w:val="24"/>
          <w:szCs w:val="24"/>
          <w:highlight w:val="none"/>
          <w:lang w:val="sr-Cyrl-RS" w:eastAsia="zh-CN"/>
        </w:rPr>
        <w:t>Стратегија за младе у Републици Србији за период од 2023. до 2030. године</w:t>
      </w:r>
    </w:p>
    <w:p w14:paraId="7C45C82E">
      <w:pPr>
        <w:pStyle w:val="14"/>
        <w:numPr>
          <w:ilvl w:val="0"/>
          <w:numId w:val="0"/>
        </w:numPr>
        <w:tabs>
          <w:tab w:val="left" w:pos="360"/>
        </w:tabs>
        <w:spacing w:after="240" w:line="276" w:lineRule="auto"/>
        <w:contextualSpacing/>
        <w:jc w:val="both"/>
        <w:rPr>
          <w:rFonts w:hint="default" w:ascii="Times New Roman" w:hAnsi="Times New Roman" w:eastAsiaTheme="minorEastAsia"/>
          <w:b/>
          <w:bCs/>
          <w:sz w:val="24"/>
          <w:szCs w:val="24"/>
          <w:highlight w:val="none"/>
          <w:lang w:val="sr-Cyrl-RS" w:eastAsia="zh-CN"/>
        </w:rPr>
      </w:pPr>
    </w:p>
    <w:p w14:paraId="304C4274">
      <w:pPr>
        <w:pStyle w:val="14"/>
        <w:numPr>
          <w:ilvl w:val="0"/>
          <w:numId w:val="0"/>
        </w:numPr>
        <w:tabs>
          <w:tab w:val="left" w:pos="360"/>
        </w:tabs>
        <w:spacing w:after="240" w:line="276" w:lineRule="auto"/>
        <w:contextualSpacing/>
        <w:jc w:val="both"/>
        <w:rPr>
          <w:rFonts w:hint="default" w:ascii="Times New Roman" w:hAnsi="Times New Roman" w:eastAsiaTheme="minorEastAsia"/>
          <w:b w:val="0"/>
          <w:bCs w:val="0"/>
          <w:sz w:val="24"/>
          <w:szCs w:val="24"/>
          <w:highlight w:val="none"/>
          <w:lang w:val="sr-Cyrl-RS" w:eastAsia="zh-CN"/>
        </w:rPr>
      </w:pPr>
      <w:r>
        <w:rPr>
          <w:rFonts w:hint="default" w:ascii="Times New Roman" w:hAnsi="Times New Roman" w:eastAsiaTheme="minorEastAsia"/>
          <w:b w:val="0"/>
          <w:bCs w:val="0"/>
          <w:sz w:val="24"/>
          <w:szCs w:val="24"/>
          <w:highlight w:val="none"/>
          <w:lang w:val="sr-Cyrl-RS" w:eastAsia="zh-CN"/>
        </w:rPr>
        <w:t>Најзначајнији плански документ за спровођење омладинске политике на републичком</w:t>
      </w:r>
    </w:p>
    <w:p w14:paraId="4392902D">
      <w:pPr>
        <w:pStyle w:val="14"/>
        <w:numPr>
          <w:ilvl w:val="0"/>
          <w:numId w:val="0"/>
        </w:numPr>
        <w:tabs>
          <w:tab w:val="left" w:pos="360"/>
        </w:tabs>
        <w:spacing w:after="240" w:line="276" w:lineRule="auto"/>
        <w:contextualSpacing/>
        <w:jc w:val="both"/>
        <w:rPr>
          <w:rFonts w:hint="default" w:ascii="Times New Roman" w:hAnsi="Times New Roman" w:eastAsiaTheme="minorEastAsia"/>
          <w:b w:val="0"/>
          <w:bCs w:val="0"/>
          <w:sz w:val="24"/>
          <w:szCs w:val="24"/>
          <w:highlight w:val="none"/>
          <w:lang w:val="sr-Cyrl-RS" w:eastAsia="zh-CN"/>
        </w:rPr>
      </w:pPr>
      <w:r>
        <w:rPr>
          <w:rFonts w:hint="default" w:ascii="Times New Roman" w:hAnsi="Times New Roman" w:eastAsiaTheme="minorEastAsia"/>
          <w:b w:val="0"/>
          <w:bCs w:val="0"/>
          <w:sz w:val="24"/>
          <w:szCs w:val="24"/>
          <w:highlight w:val="none"/>
          <w:lang w:val="sr-Cyrl-RS" w:eastAsia="zh-CN"/>
        </w:rPr>
        <w:t>нивоу, састоји од једног општег и пет посебних циљева, као и мера и активности који су</w:t>
      </w:r>
      <w:r>
        <w:rPr>
          <w:rFonts w:hint="default" w:ascii="Times New Roman" w:hAnsi="Times New Roman"/>
          <w:b w:val="0"/>
          <w:bCs w:val="0"/>
          <w:sz w:val="24"/>
          <w:szCs w:val="24"/>
          <w:highlight w:val="none"/>
          <w:lang w:val="sr-Cyrl-RS" w:eastAsia="zh-CN"/>
        </w:rPr>
        <w:t xml:space="preserve"> </w:t>
      </w:r>
      <w:r>
        <w:rPr>
          <w:rFonts w:hint="default" w:ascii="Times New Roman" w:hAnsi="Times New Roman" w:eastAsiaTheme="minorEastAsia"/>
          <w:b w:val="0"/>
          <w:bCs w:val="0"/>
          <w:sz w:val="24"/>
          <w:szCs w:val="24"/>
          <w:highlight w:val="none"/>
          <w:lang w:val="sr-Cyrl-RS" w:eastAsia="zh-CN"/>
        </w:rPr>
        <w:t>детаљније разрађени Акционим планом за период 2023 – 2025. године. Циљеви овог</w:t>
      </w:r>
    </w:p>
    <w:p w14:paraId="306E8BBE">
      <w:pPr>
        <w:pStyle w:val="14"/>
        <w:numPr>
          <w:ilvl w:val="0"/>
          <w:numId w:val="0"/>
        </w:numPr>
        <w:tabs>
          <w:tab w:val="left" w:pos="360"/>
        </w:tabs>
        <w:spacing w:after="240" w:line="276" w:lineRule="auto"/>
        <w:contextualSpacing/>
        <w:jc w:val="both"/>
        <w:rPr>
          <w:rFonts w:hint="default" w:ascii="Times New Roman" w:hAnsi="Times New Roman" w:eastAsiaTheme="minorEastAsia"/>
          <w:b w:val="0"/>
          <w:bCs w:val="0"/>
          <w:sz w:val="24"/>
          <w:szCs w:val="24"/>
          <w:highlight w:val="none"/>
          <w:lang w:val="sr-Cyrl-RS" w:eastAsia="zh-CN"/>
        </w:rPr>
      </w:pPr>
      <w:r>
        <w:rPr>
          <w:rFonts w:hint="default" w:ascii="Times New Roman" w:hAnsi="Times New Roman" w:eastAsiaTheme="minorEastAsia"/>
          <w:b w:val="0"/>
          <w:bCs w:val="0"/>
          <w:sz w:val="24"/>
          <w:szCs w:val="24"/>
          <w:highlight w:val="none"/>
          <w:lang w:val="sr-Cyrl-RS" w:eastAsia="zh-CN"/>
        </w:rPr>
        <w:t>документа, посебно су узети у обзир приликом израде Програма, како би се у потпуности</w:t>
      </w:r>
      <w:r>
        <w:rPr>
          <w:rFonts w:hint="default" w:ascii="Times New Roman" w:hAnsi="Times New Roman"/>
          <w:b w:val="0"/>
          <w:bCs w:val="0"/>
          <w:sz w:val="24"/>
          <w:szCs w:val="24"/>
          <w:highlight w:val="none"/>
          <w:lang w:val="sr-Cyrl-RS" w:eastAsia="zh-CN"/>
        </w:rPr>
        <w:t xml:space="preserve"> </w:t>
      </w:r>
      <w:r>
        <w:rPr>
          <w:rFonts w:hint="default" w:ascii="Times New Roman" w:hAnsi="Times New Roman" w:eastAsiaTheme="minorEastAsia"/>
          <w:b w:val="0"/>
          <w:bCs w:val="0"/>
          <w:sz w:val="24"/>
          <w:szCs w:val="24"/>
          <w:highlight w:val="none"/>
          <w:lang w:val="sr-Cyrl-RS" w:eastAsia="zh-CN"/>
        </w:rPr>
        <w:t>примениле одредбе члана 23. Закона о планском систему Републике Србије којима је</w:t>
      </w:r>
      <w:r>
        <w:rPr>
          <w:rFonts w:hint="default" w:ascii="Times New Roman" w:hAnsi="Times New Roman"/>
          <w:b w:val="0"/>
          <w:bCs w:val="0"/>
          <w:sz w:val="24"/>
          <w:szCs w:val="24"/>
          <w:highlight w:val="none"/>
          <w:lang w:val="sr-Cyrl-RS" w:eastAsia="zh-CN"/>
        </w:rPr>
        <w:t xml:space="preserve"> </w:t>
      </w:r>
      <w:r>
        <w:rPr>
          <w:rFonts w:hint="default" w:ascii="Times New Roman" w:hAnsi="Times New Roman" w:eastAsiaTheme="minorEastAsia"/>
          <w:b w:val="0"/>
          <w:bCs w:val="0"/>
          <w:sz w:val="24"/>
          <w:szCs w:val="24"/>
          <w:highlight w:val="none"/>
          <w:lang w:val="sr-Cyrl-RS" w:eastAsia="zh-CN"/>
        </w:rPr>
        <w:t>регулисана међусобна усклађеност планских докумената од републичког, преко</w:t>
      </w:r>
      <w:r>
        <w:rPr>
          <w:rFonts w:hint="default" w:ascii="Times New Roman" w:hAnsi="Times New Roman"/>
          <w:b w:val="0"/>
          <w:bCs w:val="0"/>
          <w:sz w:val="24"/>
          <w:szCs w:val="24"/>
          <w:highlight w:val="none"/>
          <w:lang w:val="sr-Cyrl-RS" w:eastAsia="zh-CN"/>
        </w:rPr>
        <w:t xml:space="preserve"> </w:t>
      </w:r>
      <w:r>
        <w:rPr>
          <w:rFonts w:hint="default" w:ascii="Times New Roman" w:hAnsi="Times New Roman" w:eastAsiaTheme="minorEastAsia"/>
          <w:b w:val="0"/>
          <w:bCs w:val="0"/>
          <w:sz w:val="24"/>
          <w:szCs w:val="24"/>
          <w:highlight w:val="none"/>
          <w:lang w:val="sr-Cyrl-RS" w:eastAsia="zh-CN"/>
        </w:rPr>
        <w:t>покрајинског до локалног нивоа. За Програм су нарочито значајни следећи циљеви из ове</w:t>
      </w:r>
      <w:r>
        <w:rPr>
          <w:rFonts w:hint="default" w:ascii="Times New Roman" w:hAnsi="Times New Roman"/>
          <w:b w:val="0"/>
          <w:bCs w:val="0"/>
          <w:sz w:val="24"/>
          <w:szCs w:val="24"/>
          <w:highlight w:val="none"/>
          <w:lang w:val="sr-Cyrl-RS" w:eastAsia="zh-CN"/>
        </w:rPr>
        <w:t xml:space="preserve"> </w:t>
      </w:r>
      <w:r>
        <w:rPr>
          <w:rFonts w:hint="default" w:ascii="Times New Roman" w:hAnsi="Times New Roman" w:eastAsiaTheme="minorEastAsia"/>
          <w:b w:val="0"/>
          <w:bCs w:val="0"/>
          <w:sz w:val="24"/>
          <w:szCs w:val="24"/>
          <w:highlight w:val="none"/>
          <w:lang w:val="sr-Cyrl-RS" w:eastAsia="zh-CN"/>
        </w:rPr>
        <w:t>стратегије:</w:t>
      </w:r>
    </w:p>
    <w:p w14:paraId="160CDF35">
      <w:pPr>
        <w:pStyle w:val="14"/>
        <w:numPr>
          <w:ilvl w:val="0"/>
          <w:numId w:val="0"/>
        </w:numPr>
        <w:tabs>
          <w:tab w:val="left" w:pos="360"/>
        </w:tabs>
        <w:spacing w:after="240" w:line="276" w:lineRule="auto"/>
        <w:contextualSpacing/>
        <w:jc w:val="both"/>
        <w:rPr>
          <w:rFonts w:hint="default" w:ascii="Times New Roman" w:hAnsi="Times New Roman" w:eastAsiaTheme="minorEastAsia"/>
          <w:b w:val="0"/>
          <w:bCs w:val="0"/>
          <w:sz w:val="24"/>
          <w:szCs w:val="24"/>
          <w:highlight w:val="none"/>
          <w:lang w:val="sr-Cyrl-RS" w:eastAsia="zh-CN"/>
        </w:rPr>
      </w:pPr>
      <w:r>
        <w:rPr>
          <w:rFonts w:hint="default" w:ascii="Times New Roman" w:hAnsi="Times New Roman" w:eastAsiaTheme="minorEastAsia"/>
          <w:b w:val="0"/>
          <w:bCs w:val="0"/>
          <w:sz w:val="24"/>
          <w:szCs w:val="24"/>
          <w:highlight w:val="none"/>
          <w:lang w:val="sr-Cyrl-RS" w:eastAsia="zh-CN"/>
        </w:rPr>
        <w:t>Посебан циљ 3: Млади су активни учесници друштва на свим нивоима;</w:t>
      </w:r>
    </w:p>
    <w:p w14:paraId="43A37E60">
      <w:pPr>
        <w:pStyle w:val="14"/>
        <w:numPr>
          <w:ilvl w:val="0"/>
          <w:numId w:val="0"/>
        </w:numPr>
        <w:tabs>
          <w:tab w:val="left" w:pos="360"/>
        </w:tabs>
        <w:spacing w:after="240" w:line="276" w:lineRule="auto"/>
        <w:contextualSpacing/>
        <w:jc w:val="both"/>
        <w:rPr>
          <w:rFonts w:hint="default" w:ascii="Times New Roman" w:hAnsi="Times New Roman" w:eastAsiaTheme="minorEastAsia"/>
          <w:b w:val="0"/>
          <w:bCs w:val="0"/>
          <w:sz w:val="24"/>
          <w:szCs w:val="24"/>
          <w:highlight w:val="none"/>
          <w:lang w:val="sr-Cyrl-RS" w:eastAsia="zh-CN"/>
        </w:rPr>
      </w:pPr>
      <w:r>
        <w:rPr>
          <w:rFonts w:hint="default" w:ascii="Times New Roman" w:hAnsi="Times New Roman" w:eastAsiaTheme="minorEastAsia"/>
          <w:b w:val="0"/>
          <w:bCs w:val="0"/>
          <w:sz w:val="24"/>
          <w:szCs w:val="24"/>
          <w:highlight w:val="none"/>
          <w:lang w:val="sr-Cyrl-RS" w:eastAsia="zh-CN"/>
        </w:rPr>
        <w:t>Посебан циљ 4: Млади имају равноправне могућности и подстицаје да развијају своје</w:t>
      </w:r>
    </w:p>
    <w:p w14:paraId="32DA603F">
      <w:pPr>
        <w:pStyle w:val="14"/>
        <w:numPr>
          <w:ilvl w:val="0"/>
          <w:numId w:val="0"/>
        </w:numPr>
        <w:tabs>
          <w:tab w:val="left" w:pos="360"/>
        </w:tabs>
        <w:spacing w:after="240" w:line="276" w:lineRule="auto"/>
        <w:contextualSpacing/>
        <w:jc w:val="both"/>
        <w:rPr>
          <w:rFonts w:hint="default" w:ascii="Times New Roman" w:hAnsi="Times New Roman" w:eastAsiaTheme="minorEastAsia"/>
          <w:b w:val="0"/>
          <w:bCs w:val="0"/>
          <w:sz w:val="24"/>
          <w:szCs w:val="24"/>
          <w:highlight w:val="none"/>
          <w:lang w:val="sr-Cyrl-RS" w:eastAsia="zh-CN"/>
        </w:rPr>
      </w:pPr>
      <w:r>
        <w:rPr>
          <w:rFonts w:hint="default" w:ascii="Times New Roman" w:hAnsi="Times New Roman" w:eastAsiaTheme="minorEastAsia"/>
          <w:b w:val="0"/>
          <w:bCs w:val="0"/>
          <w:sz w:val="24"/>
          <w:szCs w:val="24"/>
          <w:highlight w:val="none"/>
          <w:lang w:val="sr-Cyrl-RS" w:eastAsia="zh-CN"/>
        </w:rPr>
        <w:t>потенцијале и компетенције, који доводе до социјалног и економског осамостаљивања;</w:t>
      </w:r>
    </w:p>
    <w:p w14:paraId="555DDFBA">
      <w:pPr>
        <w:pStyle w:val="14"/>
        <w:numPr>
          <w:ilvl w:val="0"/>
          <w:numId w:val="0"/>
        </w:numPr>
        <w:tabs>
          <w:tab w:val="left" w:pos="360"/>
        </w:tabs>
        <w:spacing w:after="240" w:line="276" w:lineRule="auto"/>
        <w:contextualSpacing/>
        <w:jc w:val="both"/>
        <w:rPr>
          <w:rFonts w:hint="default" w:ascii="Times New Roman" w:hAnsi="Times New Roman" w:eastAsiaTheme="minorEastAsia"/>
          <w:sz w:val="24"/>
          <w:szCs w:val="24"/>
          <w:highlight w:val="none"/>
          <w:lang w:val="sr-Cyrl-RS" w:eastAsia="zh-CN"/>
        </w:rPr>
      </w:pPr>
      <w:r>
        <w:rPr>
          <w:rFonts w:hint="default" w:ascii="Times New Roman" w:hAnsi="Times New Roman" w:eastAsiaTheme="minorEastAsia"/>
          <w:b w:val="0"/>
          <w:bCs w:val="0"/>
          <w:sz w:val="24"/>
          <w:szCs w:val="24"/>
          <w:highlight w:val="none"/>
          <w:lang w:val="sr-Cyrl-RS" w:eastAsia="zh-CN"/>
        </w:rPr>
        <w:t>Посебан циљ 5: Створени услови за здраво и безбедно окружење и социјално благостање</w:t>
      </w:r>
      <w:r>
        <w:rPr>
          <w:rFonts w:hint="default" w:ascii="Times New Roman" w:hAnsi="Times New Roman"/>
          <w:b w:val="0"/>
          <w:bCs w:val="0"/>
          <w:sz w:val="24"/>
          <w:szCs w:val="24"/>
          <w:highlight w:val="none"/>
          <w:lang w:val="sr-Cyrl-RS" w:eastAsia="zh-CN"/>
        </w:rPr>
        <w:t xml:space="preserve"> </w:t>
      </w:r>
      <w:r>
        <w:rPr>
          <w:rFonts w:hint="default" w:ascii="Times New Roman" w:hAnsi="Times New Roman" w:eastAsiaTheme="minorEastAsia"/>
          <w:b w:val="0"/>
          <w:bCs w:val="0"/>
          <w:sz w:val="24"/>
          <w:szCs w:val="24"/>
          <w:highlight w:val="none"/>
          <w:lang w:val="sr-Cyrl-RS" w:eastAsia="zh-CN"/>
        </w:rPr>
        <w:t>младих.</w:t>
      </w:r>
    </w:p>
    <w:p w14:paraId="6697C103">
      <w:pPr>
        <w:widowControl w:val="0"/>
        <w:autoSpaceDE w:val="0"/>
        <w:autoSpaceDN w:val="0"/>
        <w:adjustRightInd w:val="0"/>
        <w:spacing w:line="276" w:lineRule="auto"/>
        <w:jc w:val="both"/>
        <w:rPr>
          <w:rFonts w:hint="default" w:ascii="Times New Roman" w:hAnsi="Times New Roman" w:eastAsiaTheme="minorEastAsia" w:cstheme="minorBidi"/>
          <w:b/>
          <w:bCs/>
          <w:sz w:val="24"/>
          <w:szCs w:val="24"/>
          <w:highlight w:val="none"/>
          <w:lang w:val="bg-BG" w:eastAsia="zh-CN" w:bidi="ar-SA"/>
        </w:rPr>
      </w:pPr>
    </w:p>
    <w:p w14:paraId="7A50A1F0">
      <w:pPr>
        <w:widowControl w:val="0"/>
        <w:autoSpaceDE w:val="0"/>
        <w:autoSpaceDN w:val="0"/>
        <w:adjustRightInd w:val="0"/>
        <w:spacing w:line="276" w:lineRule="auto"/>
        <w:jc w:val="both"/>
        <w:rPr>
          <w:rFonts w:hint="default" w:ascii="Times New Roman" w:hAnsi="Times New Roman" w:eastAsiaTheme="minorEastAsia" w:cstheme="minorBidi"/>
          <w:b w:val="0"/>
          <w:bCs w:val="0"/>
          <w:sz w:val="24"/>
          <w:szCs w:val="24"/>
          <w:highlight w:val="none"/>
          <w:lang w:val="bg-BG" w:eastAsia="zh-CN" w:bidi="ar-SA"/>
        </w:rPr>
      </w:pPr>
      <w:r>
        <w:rPr>
          <w:rFonts w:hint="default" w:ascii="Times New Roman" w:hAnsi="Times New Roman" w:eastAsiaTheme="minorEastAsia" w:cstheme="minorBidi"/>
          <w:b/>
          <w:bCs/>
          <w:sz w:val="24"/>
          <w:szCs w:val="24"/>
          <w:highlight w:val="none"/>
          <w:lang w:val="bg-BG" w:eastAsia="zh-CN" w:bidi="ar-SA"/>
        </w:rPr>
        <w:t>Стратегија развоја здравља младих у Републици Србији</w:t>
      </w:r>
      <w:r>
        <w:rPr>
          <w:rFonts w:hint="default" w:ascii="Times New Roman" w:hAnsi="Times New Roman" w:cstheme="minorBidi"/>
          <w:b/>
          <w:bCs/>
          <w:sz w:val="24"/>
          <w:szCs w:val="24"/>
          <w:highlight w:val="none"/>
          <w:lang w:val="sr-Cyrl-RS" w:eastAsia="zh-CN" w:bidi="ar-SA"/>
        </w:rPr>
        <w:t xml:space="preserve"> (</w:t>
      </w:r>
      <w:r>
        <w:rPr>
          <w:rFonts w:hint="default" w:ascii="Times New Roman" w:hAnsi="Times New Roman" w:eastAsiaTheme="minorEastAsia" w:cstheme="minorBidi"/>
          <w:b/>
          <w:bCs/>
          <w:sz w:val="24"/>
          <w:szCs w:val="24"/>
          <w:highlight w:val="none"/>
          <w:lang w:val="sr-Cyrl-RS" w:eastAsia="zh-CN" w:bidi="ar-SA"/>
        </w:rPr>
        <w:t>„Службени гласник РС”, број 104/06</w:t>
      </w:r>
      <w:r>
        <w:rPr>
          <w:rFonts w:hint="default" w:ascii="Times New Roman" w:hAnsi="Times New Roman" w:cstheme="minorBidi"/>
          <w:b/>
          <w:bCs/>
          <w:sz w:val="24"/>
          <w:szCs w:val="24"/>
          <w:highlight w:val="none"/>
          <w:lang w:val="sr-Cyrl-RS" w:eastAsia="zh-CN" w:bidi="ar-SA"/>
        </w:rPr>
        <w:t>)</w:t>
      </w:r>
      <w:r>
        <w:rPr>
          <w:rFonts w:hint="default" w:ascii="Times New Roman" w:hAnsi="Times New Roman" w:eastAsiaTheme="minorEastAsia" w:cstheme="minorBidi"/>
          <w:b w:val="0"/>
          <w:bCs w:val="0"/>
          <w:sz w:val="24"/>
          <w:szCs w:val="24"/>
          <w:highlight w:val="none"/>
          <w:lang w:val="bg-BG" w:eastAsia="zh-CN" w:bidi="ar-SA"/>
        </w:rPr>
        <w:t xml:space="preserve"> пажњу посвећује унапређењу здравља младих, оспособљавању младих за бригу о сопственом здрављу, промоцију здравља младих и примарну превенцију, као и развој партнерских односа и јачање законске регулативе. У овој стратегији, нарочито је истакнута потреба да се свим младим људима обезбеди сет здравствених услуга које су поверљиве и квалитетне, засноване на потребама младих, а које обављају мотивисани, пријатељски расположени и едуковани здравствени радници у безбедном окружењу за младе и у чијем планирању, спровођењу, праћењу и оцењивању млади имају кључну улогу.</w:t>
      </w:r>
    </w:p>
    <w:p w14:paraId="5EEE5AFD">
      <w:pPr>
        <w:pStyle w:val="14"/>
        <w:tabs>
          <w:tab w:val="left" w:pos="360"/>
        </w:tabs>
        <w:spacing w:after="240" w:line="276" w:lineRule="auto"/>
        <w:ind w:left="0" w:leftChars="0" w:firstLine="0" w:firstLineChars="0"/>
        <w:jc w:val="both"/>
        <w:rPr>
          <w:rFonts w:hint="default" w:ascii="Times New Roman" w:hAnsi="Times New Roman" w:eastAsiaTheme="minorEastAsia"/>
          <w:sz w:val="24"/>
          <w:szCs w:val="24"/>
          <w:highlight w:val="none"/>
          <w:lang w:val="sr-Cyrl-RS" w:eastAsia="zh-CN"/>
        </w:rPr>
      </w:pPr>
    </w:p>
    <w:p w14:paraId="12C89537">
      <w:pPr>
        <w:pStyle w:val="9"/>
        <w:jc w:val="both"/>
        <w:rPr>
          <w:rFonts w:hint="default" w:ascii="Times New Roman" w:hAnsi="Times New Roman" w:eastAsiaTheme="minorEastAsia"/>
          <w:sz w:val="24"/>
          <w:szCs w:val="24"/>
          <w:highlight w:val="none"/>
          <w:lang w:val="sr-Cyrl-RS" w:eastAsia="zh-CN"/>
        </w:rPr>
      </w:pPr>
      <w:r>
        <w:rPr>
          <w:rFonts w:hint="default" w:ascii="Times New Roman" w:hAnsi="Times New Roman" w:cs="Times New Roman"/>
          <w:b/>
          <w:color w:val="000000" w:themeColor="text1"/>
          <w:sz w:val="24"/>
          <w:szCs w:val="24"/>
          <w:lang w:val="bg-BG"/>
          <w14:textFill>
            <w14:solidFill>
              <w14:schemeClr w14:val="tx1"/>
            </w14:solidFill>
          </w14:textFill>
        </w:rPr>
        <w:t>Стратегија запошљавања у Републици Србији за период од 2021. до 2026. године</w:t>
      </w:r>
      <w:r>
        <w:rPr>
          <w:rFonts w:hint="default" w:ascii="Times New Roman" w:hAnsi="Times New Roman" w:cs="Times New Roman"/>
          <w:b/>
          <w:color w:val="000000" w:themeColor="text1"/>
          <w:sz w:val="24"/>
          <w:szCs w:val="24"/>
          <w:lang w:val="sr-Latn-RS"/>
          <w14:textFill>
            <w14:solidFill>
              <w14:schemeClr w14:val="tx1"/>
            </w14:solidFill>
          </w14:textFill>
        </w:rPr>
        <w:t xml:space="preserve"> (</w:t>
      </w:r>
      <w:r>
        <w:rPr>
          <w:rFonts w:hint="default" w:ascii="Times New Roman" w:hAnsi="Times New Roman" w:cs="Times New Roman"/>
          <w:b/>
          <w:color w:val="000000" w:themeColor="text1"/>
          <w:sz w:val="24"/>
          <w:szCs w:val="24"/>
          <w:lang w:val="sr-Cyrl-RS"/>
          <w14:textFill>
            <w14:solidFill>
              <w14:schemeClr w14:val="tx1"/>
            </w14:solidFill>
          </w14:textFill>
        </w:rPr>
        <w:t>„Службени гласник РС”, бр. 18/21 и 36/21 – исправка</w:t>
      </w:r>
      <w:r>
        <w:rPr>
          <w:rFonts w:hint="default" w:ascii="Times New Roman" w:hAnsi="Times New Roman" w:cs="Times New Roman"/>
          <w:b/>
          <w:color w:val="000000" w:themeColor="text1"/>
          <w:sz w:val="24"/>
          <w:szCs w:val="24"/>
          <w:lang w:val="sr-Latn-RS"/>
          <w14:textFill>
            <w14:solidFill>
              <w14:schemeClr w14:val="tx1"/>
            </w14:solidFill>
          </w14:textFill>
        </w:rPr>
        <w:t xml:space="preserve">) </w:t>
      </w:r>
      <w:r>
        <w:rPr>
          <w:rFonts w:hint="default" w:ascii="Times New Roman" w:hAnsi="Times New Roman" w:cs="Times New Roman"/>
          <w:color w:val="000000" w:themeColor="text1"/>
          <w:sz w:val="24"/>
          <w:szCs w:val="24"/>
          <w:lang w:val="bg-BG"/>
          <w14:textFill>
            <w14:solidFill>
              <w14:schemeClr w14:val="tx1"/>
            </w14:solidFill>
          </w14:textFill>
        </w:rPr>
        <w:t>садржи општи циљ под називом: Успостављен стабилан и одрживи раст запослености заснован на знању и достојанственом раду, чији ће се степен достизања између осталог мерити и повећањем стопе запослености и стопе активности младих жена и мушкараца, као и смањењем стопе незапослености младих жена и мушкараца. Поред тога, посебан циљ - Унапређен положај незапослених лица на тржишту рада, предвиђа умањење стопа NEET за младе (</w:t>
      </w:r>
      <w:r>
        <w:rPr>
          <w:rFonts w:hint="default" w:ascii="Times New Roman" w:hAnsi="Times New Roman" w:cs="Times New Roman"/>
          <w:color w:val="000000" w:themeColor="text1"/>
          <w:sz w:val="24"/>
          <w:szCs w:val="24"/>
          <w14:textFill>
            <w14:solidFill>
              <w14:schemeClr w14:val="tx1"/>
            </w14:solidFill>
          </w14:textFill>
        </w:rPr>
        <w:t>Not</w:t>
      </w:r>
      <w:r>
        <w:rPr>
          <w:rFonts w:hint="default" w:ascii="Times New Roman" w:hAnsi="Times New Roman" w:cs="Times New Roman"/>
          <w:color w:val="000000" w:themeColor="text1"/>
          <w:sz w:val="24"/>
          <w:szCs w:val="24"/>
          <w:lang w:val="bg-BG"/>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in</w:t>
      </w:r>
      <w:r>
        <w:rPr>
          <w:rFonts w:hint="default" w:ascii="Times New Roman" w:hAnsi="Times New Roman" w:cs="Times New Roman"/>
          <w:color w:val="000000" w:themeColor="text1"/>
          <w:sz w:val="24"/>
          <w:szCs w:val="24"/>
          <w:lang w:val="bg-BG"/>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employment</w:t>
      </w:r>
      <w:r>
        <w:rPr>
          <w:rFonts w:hint="default" w:ascii="Times New Roman" w:hAnsi="Times New Roman" w:cs="Times New Roman"/>
          <w:color w:val="000000" w:themeColor="text1"/>
          <w:sz w:val="24"/>
          <w:szCs w:val="24"/>
          <w:lang w:val="bg-BG"/>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education</w:t>
      </w:r>
      <w:r>
        <w:rPr>
          <w:rFonts w:hint="default" w:ascii="Times New Roman" w:hAnsi="Times New Roman" w:cs="Times New Roman"/>
          <w:color w:val="000000" w:themeColor="text1"/>
          <w:sz w:val="24"/>
          <w:szCs w:val="24"/>
          <w:lang w:val="bg-BG"/>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or</w:t>
      </w:r>
      <w:r>
        <w:rPr>
          <w:rFonts w:hint="default" w:ascii="Times New Roman" w:hAnsi="Times New Roman" w:cs="Times New Roman"/>
          <w:color w:val="000000" w:themeColor="text1"/>
          <w:sz w:val="24"/>
          <w:szCs w:val="24"/>
          <w:lang w:val="bg-BG"/>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training</w:t>
      </w:r>
      <w:r>
        <w:rPr>
          <w:rFonts w:hint="default" w:ascii="Times New Roman" w:hAnsi="Times New Roman" w:cs="Times New Roman"/>
          <w:color w:val="000000" w:themeColor="text1"/>
          <w:sz w:val="24"/>
          <w:szCs w:val="24"/>
          <w:lang w:val="bg-BG"/>
          <w14:textFill>
            <w14:solidFill>
              <w14:schemeClr w14:val="tx1"/>
            </w14:solidFill>
          </w14:textFill>
        </w:rPr>
        <w:t xml:space="preserve"> – </w:t>
      </w:r>
      <w:r>
        <w:rPr>
          <w:rFonts w:hint="default" w:ascii="Times New Roman" w:hAnsi="Times New Roman" w:cs="Times New Roman"/>
          <w:color w:val="000000" w:themeColor="text1"/>
          <w:sz w:val="24"/>
          <w:szCs w:val="24"/>
          <w:lang w:val="sr-Cyrl-RS"/>
          <w14:textFill>
            <w14:solidFill>
              <w14:schemeClr w14:val="tx1"/>
            </w14:solidFill>
          </w14:textFill>
        </w:rPr>
        <w:t>Нису запослени, у образовном систему или млади на обуци)</w:t>
      </w:r>
      <w:r>
        <w:rPr>
          <w:rFonts w:hint="default" w:ascii="Times New Roman" w:hAnsi="Times New Roman" w:cs="Times New Roman"/>
          <w:color w:val="000000" w:themeColor="text1"/>
          <w:sz w:val="24"/>
          <w:szCs w:val="24"/>
          <w:lang w:val="bg-BG"/>
          <w14:textFill>
            <w14:solidFill>
              <w14:schemeClr w14:val="tx1"/>
            </w14:solidFill>
          </w14:textFill>
        </w:rPr>
        <w:t>, као и платног јаза између младих мушкараца и жена. Наведена стратегија, садржи и посебну меру: Побољшање положаја младих на тржишту рада, а поред ње предвиђа и унапређење услуга каријерног вођења и саветовања за младе, унапређење заштите младих са статусом детета без родитељског старања, односно незапослених младих који су били у домском смештају, хранитељским и старатељским породицама, унапређење и проширење обука и радних пракси за повећање запошљивости младих и друго.</w:t>
      </w:r>
    </w:p>
    <w:p w14:paraId="21BBFE25">
      <w:pPr>
        <w:pStyle w:val="14"/>
        <w:tabs>
          <w:tab w:val="left" w:pos="360"/>
        </w:tabs>
        <w:spacing w:after="240" w:line="276" w:lineRule="auto"/>
        <w:ind w:left="0" w:leftChars="0" w:firstLine="0" w:firstLineChars="0"/>
        <w:jc w:val="both"/>
        <w:rPr>
          <w:rFonts w:hint="default" w:ascii="Times New Roman" w:hAnsi="Times New Roman" w:eastAsiaTheme="minorEastAsia"/>
          <w:sz w:val="24"/>
          <w:szCs w:val="24"/>
          <w:highlight w:val="none"/>
          <w:lang w:val="sr-Cyrl-RS" w:eastAsia="zh-CN"/>
        </w:rPr>
      </w:pPr>
    </w:p>
    <w:p w14:paraId="3EF209B2">
      <w:pPr>
        <w:pStyle w:val="14"/>
        <w:numPr>
          <w:ilvl w:val="0"/>
          <w:numId w:val="5"/>
        </w:numPr>
        <w:tabs>
          <w:tab w:val="left" w:pos="360"/>
          <w:tab w:val="clear" w:pos="420"/>
        </w:tabs>
        <w:spacing w:after="240" w:line="276" w:lineRule="auto"/>
        <w:ind w:left="420" w:leftChars="0" w:hanging="420" w:firstLineChars="0"/>
        <w:contextualSpacing/>
        <w:jc w:val="both"/>
        <w:rPr>
          <w:rFonts w:hint="default" w:ascii="Times New Roman" w:hAnsi="Times New Roman" w:cs="Times New Roman"/>
          <w:b/>
          <w:bCs/>
          <w:color w:val="000000"/>
          <w:sz w:val="24"/>
          <w:szCs w:val="24"/>
          <w:lang w:val="sr-Cyrl-RS"/>
        </w:rPr>
      </w:pPr>
      <w:r>
        <w:rPr>
          <w:rFonts w:hint="default" w:ascii="Times New Roman" w:hAnsi="Times New Roman" w:cs="Times New Roman"/>
          <w:b/>
          <w:bCs/>
          <w:color w:val="000000"/>
          <w:sz w:val="24"/>
          <w:szCs w:val="24"/>
          <w:lang w:val="sr-Cyrl-RS"/>
        </w:rPr>
        <w:t>План развоја Града Врања за период 2021 - 2030. године</w:t>
      </w:r>
    </w:p>
    <w:p w14:paraId="117F31A5">
      <w:pPr>
        <w:pStyle w:val="14"/>
        <w:numPr>
          <w:ilvl w:val="0"/>
          <w:numId w:val="0"/>
        </w:numPr>
        <w:tabs>
          <w:tab w:val="left" w:pos="360"/>
        </w:tabs>
        <w:spacing w:after="240" w:line="276" w:lineRule="auto"/>
        <w:contextualSpacing/>
        <w:jc w:val="both"/>
        <w:rPr>
          <w:rFonts w:hint="default" w:ascii="Times New Roman" w:hAnsi="Times New Roman" w:cs="Times New Roman" w:eastAsiaTheme="minorEastAsia"/>
          <w:color w:val="000000" w:themeColor="text1"/>
          <w:sz w:val="24"/>
          <w:szCs w:val="24"/>
          <w:lang w:val="bg-BG" w:eastAsia="zh-CN" w:bidi="ar-SA"/>
          <w14:textFill>
            <w14:solidFill>
              <w14:schemeClr w14:val="tx1"/>
            </w14:solidFill>
          </w14:textFill>
        </w:rPr>
      </w:pPr>
      <w:r>
        <w:rPr>
          <w:rFonts w:hint="default" w:ascii="Times New Roman" w:hAnsi="Times New Roman" w:cs="Times New Roman" w:eastAsiaTheme="minorEastAsia"/>
          <w:color w:val="000000" w:themeColor="text1"/>
          <w:sz w:val="24"/>
          <w:szCs w:val="24"/>
          <w:lang w:val="bg-BG" w:eastAsia="zh-CN" w:bidi="ar-SA"/>
          <w14:textFill>
            <w14:solidFill>
              <w14:schemeClr w14:val="tx1"/>
            </w14:solidFill>
          </w14:textFill>
        </w:rPr>
        <w:t>План развоја Града Врања за период 2021-2030. године, одредио је следеће приоритетне циљеве од значаја за омладинску политику:</w:t>
      </w:r>
    </w:p>
    <w:p w14:paraId="4B306EEC">
      <w:pPr>
        <w:pStyle w:val="14"/>
        <w:numPr>
          <w:ilvl w:val="0"/>
          <w:numId w:val="0"/>
        </w:numPr>
        <w:tabs>
          <w:tab w:val="left" w:pos="360"/>
        </w:tabs>
        <w:spacing w:after="240" w:line="276" w:lineRule="auto"/>
        <w:contextualSpacing/>
        <w:jc w:val="both"/>
        <w:rPr>
          <w:rFonts w:hint="default" w:ascii="Times New Roman" w:hAnsi="Times New Roman" w:cs="Times New Roman"/>
          <w:color w:val="000000" w:themeColor="text1"/>
          <w:sz w:val="24"/>
          <w:szCs w:val="24"/>
          <w:lang w:val="sr-Cyrl-RS" w:eastAsia="zh-CN" w:bidi="ar-SA"/>
          <w14:textFill>
            <w14:solidFill>
              <w14:schemeClr w14:val="tx1"/>
            </w14:solidFill>
          </w14:textFill>
        </w:rPr>
      </w:pPr>
      <w:r>
        <w:rPr>
          <w:rFonts w:hint="default" w:ascii="Times New Roman" w:hAnsi="Times New Roman" w:cs="Times New Roman"/>
          <w:color w:val="000000" w:themeColor="text1"/>
          <w:sz w:val="24"/>
          <w:szCs w:val="24"/>
          <w:lang w:val="sr-Cyrl-RS" w:eastAsia="zh-CN" w:bidi="ar-SA"/>
          <w14:textFill>
            <w14:solidFill>
              <w14:schemeClr w14:val="tx1"/>
            </w14:solidFill>
          </w14:textFill>
        </w:rPr>
        <w:t xml:space="preserve">- </w:t>
      </w:r>
      <w:r>
        <w:rPr>
          <w:rFonts w:hint="default" w:ascii="Times New Roman" w:hAnsi="Times New Roman" w:cs="Times New Roman" w:eastAsiaTheme="minorEastAsia"/>
          <w:color w:val="000000" w:themeColor="text1"/>
          <w:sz w:val="24"/>
          <w:szCs w:val="24"/>
          <w:lang w:val="bg-BG" w:eastAsia="zh-CN" w:bidi="ar-SA"/>
          <w14:textFill>
            <w14:solidFill>
              <w14:schemeClr w14:val="tx1"/>
            </w14:solidFill>
          </w14:textFill>
        </w:rPr>
        <w:t>развијати спорт и унапредити положај младих у Врању - мера 2. Јачање институционалних капацитета, примена принципа доброг управљања, унапређење међусекторске и међународне сарадње, креирање и примена мера афирмативне омладинске политике</w:t>
      </w:r>
      <w:r>
        <w:rPr>
          <w:rFonts w:hint="default" w:ascii="Times New Roman" w:hAnsi="Times New Roman" w:cs="Times New Roman"/>
          <w:color w:val="000000" w:themeColor="text1"/>
          <w:sz w:val="24"/>
          <w:szCs w:val="24"/>
          <w:lang w:val="sr-Cyrl-RS" w:eastAsia="zh-CN" w:bidi="ar-SA"/>
          <w14:textFill>
            <w14:solidFill>
              <w14:schemeClr w14:val="tx1"/>
            </w14:solidFill>
          </w14:textFill>
        </w:rPr>
        <w:t>;</w:t>
      </w:r>
    </w:p>
    <w:p w14:paraId="72912904">
      <w:pPr>
        <w:pStyle w:val="14"/>
        <w:numPr>
          <w:ilvl w:val="0"/>
          <w:numId w:val="0"/>
        </w:numPr>
        <w:tabs>
          <w:tab w:val="left" w:pos="360"/>
        </w:tabs>
        <w:spacing w:after="240" w:line="276" w:lineRule="auto"/>
        <w:contextualSpacing/>
        <w:jc w:val="both"/>
        <w:rPr>
          <w:rFonts w:hint="default" w:ascii="Times New Roman" w:hAnsi="Times New Roman" w:cs="Times New Roman" w:eastAsiaTheme="minorEastAsia"/>
          <w:color w:val="000000" w:themeColor="text1"/>
          <w:sz w:val="24"/>
          <w:szCs w:val="24"/>
          <w:lang w:val="sr-Cyrl-RS" w:eastAsia="zh-CN" w:bidi="ar-SA"/>
          <w14:textFill>
            <w14:solidFill>
              <w14:schemeClr w14:val="tx1"/>
            </w14:solidFill>
          </w14:textFill>
        </w:rPr>
      </w:pPr>
      <w:r>
        <w:rPr>
          <w:rFonts w:hint="default" w:ascii="Times New Roman" w:hAnsi="Times New Roman" w:cs="Times New Roman"/>
          <w:color w:val="000000" w:themeColor="text1"/>
          <w:sz w:val="24"/>
          <w:szCs w:val="24"/>
          <w:lang w:val="sr-Cyrl-RS" w:eastAsia="zh-CN" w:bidi="ar-SA"/>
          <w14:textFill>
            <w14:solidFill>
              <w14:schemeClr w14:val="tx1"/>
            </w14:solidFill>
          </w14:textFill>
        </w:rPr>
        <w:t xml:space="preserve">- </w:t>
      </w:r>
      <w:r>
        <w:rPr>
          <w:rFonts w:hint="default" w:ascii="Times New Roman" w:hAnsi="Times New Roman" w:cs="Times New Roman" w:eastAsiaTheme="minorEastAsia"/>
          <w:color w:val="000000" w:themeColor="text1"/>
          <w:sz w:val="24"/>
          <w:szCs w:val="24"/>
          <w:lang w:val="bg-BG" w:eastAsia="zh-CN" w:bidi="ar-SA"/>
          <w14:textFill>
            <w14:solidFill>
              <w14:schemeClr w14:val="tx1"/>
            </w14:solidFill>
          </w14:textFill>
        </w:rPr>
        <w:t>развијати одрживу и конкурентну локалну економију - мера 3. Развој привреде засноване на знању и новим технологијама - Развој кадрова, афирмација младих и подршка иновацијама.</w:t>
      </w:r>
    </w:p>
    <w:p w14:paraId="64BC88C2">
      <w:pPr>
        <w:pStyle w:val="14"/>
        <w:numPr>
          <w:ilvl w:val="0"/>
          <w:numId w:val="0"/>
        </w:numPr>
        <w:tabs>
          <w:tab w:val="left" w:pos="360"/>
        </w:tabs>
        <w:spacing w:after="240" w:line="276" w:lineRule="auto"/>
        <w:contextualSpacing/>
        <w:jc w:val="both"/>
        <w:rPr>
          <w:rFonts w:hint="default" w:ascii="Times New Roman" w:hAnsi="Times New Roman" w:cs="Times New Roman" w:eastAsiaTheme="minorEastAsia"/>
          <w:color w:val="000000" w:themeColor="text1"/>
          <w:sz w:val="24"/>
          <w:szCs w:val="24"/>
          <w:lang w:val="sr-Cyrl-RS" w:eastAsia="zh-CN" w:bidi="ar-SA"/>
          <w14:textFill>
            <w14:solidFill>
              <w14:schemeClr w14:val="tx1"/>
            </w14:solidFill>
          </w14:textFill>
        </w:rPr>
      </w:pPr>
      <w:r>
        <w:rPr>
          <w:rFonts w:hint="default" w:ascii="Times New Roman" w:hAnsi="Times New Roman" w:cs="Times New Roman" w:eastAsiaTheme="minorEastAsia"/>
          <w:color w:val="000000" w:themeColor="text1"/>
          <w:sz w:val="24"/>
          <w:szCs w:val="24"/>
          <w:lang w:val="bg-BG" w:eastAsia="zh-CN" w:bidi="ar-SA"/>
          <w14:textFill>
            <w14:solidFill>
              <w14:schemeClr w14:val="tx1"/>
            </w14:solidFill>
          </w14:textFill>
        </w:rPr>
        <w:t>План развоја Града Врања кроз различите развојне интервенције обухвата унапређење и осталих области од значаја за младе.</w:t>
      </w:r>
      <w:r>
        <w:rPr>
          <w:rFonts w:hint="default" w:ascii="Times New Roman" w:hAnsi="Times New Roman" w:cs="Times New Roman" w:eastAsiaTheme="minorEastAsia"/>
          <w:color w:val="000000" w:themeColor="text1"/>
          <w:sz w:val="24"/>
          <w:szCs w:val="24"/>
          <w:lang w:val="sr-Cyrl-RS" w:eastAsia="zh-CN" w:bidi="ar-SA"/>
          <w14:textFill>
            <w14:solidFill>
              <w14:schemeClr w14:val="tx1"/>
            </w14:solidFill>
          </w14:textFill>
        </w:rPr>
        <w:t xml:space="preserve"> Друга планска документа која су од значаја за овај Програм су </w:t>
      </w:r>
    </w:p>
    <w:p w14:paraId="4D3FF2F4">
      <w:pPr>
        <w:pStyle w:val="14"/>
        <w:numPr>
          <w:ilvl w:val="0"/>
          <w:numId w:val="6"/>
        </w:numPr>
        <w:tabs>
          <w:tab w:val="left" w:pos="360"/>
          <w:tab w:val="clear" w:pos="420"/>
        </w:tabs>
        <w:spacing w:after="240" w:line="276" w:lineRule="auto"/>
        <w:ind w:left="420" w:leftChars="0" w:hanging="420" w:firstLineChars="0"/>
        <w:contextualSpacing/>
        <w:jc w:val="both"/>
        <w:rPr>
          <w:rFonts w:hint="default" w:ascii="Times New Roman" w:hAnsi="Times New Roman" w:cs="Times New Roman" w:eastAsiaTheme="minorEastAsia"/>
          <w:color w:val="000000" w:themeColor="text1"/>
          <w:sz w:val="24"/>
          <w:szCs w:val="24"/>
          <w:lang w:val="sr-Cyrl-RS" w:eastAsia="zh-CN" w:bidi="ar-SA"/>
          <w14:textFill>
            <w14:solidFill>
              <w14:schemeClr w14:val="tx1"/>
            </w14:solidFill>
          </w14:textFill>
        </w:rPr>
      </w:pPr>
      <w:r>
        <w:rPr>
          <w:rFonts w:hint="default" w:ascii="Times New Roman" w:hAnsi="Times New Roman" w:cs="Times New Roman" w:eastAsiaTheme="minorEastAsia"/>
          <w:color w:val="000000" w:themeColor="text1"/>
          <w:sz w:val="24"/>
          <w:szCs w:val="24"/>
          <w:lang w:val="bg-BG" w:eastAsia="zh-CN" w:bidi="ar-SA"/>
          <w14:textFill>
            <w14:solidFill>
              <w14:schemeClr w14:val="tx1"/>
            </w14:solidFill>
          </w14:textFill>
        </w:rPr>
        <w:t>Стратегија развоја образовања и васпитања града Врања</w:t>
      </w:r>
      <w:r>
        <w:rPr>
          <w:rFonts w:hint="default" w:ascii="Times New Roman" w:hAnsi="Times New Roman" w:cs="Times New Roman"/>
          <w:color w:val="000000" w:themeColor="text1"/>
          <w:sz w:val="24"/>
          <w:szCs w:val="24"/>
          <w:lang w:val="sr-Cyrl-RS" w:eastAsia="zh-CN" w:bidi="ar-SA"/>
          <w14:textFill>
            <w14:solidFill>
              <w14:schemeClr w14:val="tx1"/>
            </w14:solidFill>
          </w14:textFill>
        </w:rPr>
        <w:t xml:space="preserve"> за период</w:t>
      </w:r>
      <w:r>
        <w:rPr>
          <w:rFonts w:hint="default" w:ascii="Times New Roman" w:hAnsi="Times New Roman" w:cs="Times New Roman" w:eastAsiaTheme="minorEastAsia"/>
          <w:color w:val="000000" w:themeColor="text1"/>
          <w:sz w:val="24"/>
          <w:szCs w:val="24"/>
          <w:lang w:val="bg-BG" w:eastAsia="zh-CN" w:bidi="ar-SA"/>
          <w14:textFill>
            <w14:solidFill>
              <w14:schemeClr w14:val="tx1"/>
            </w14:solidFill>
          </w14:textFill>
        </w:rPr>
        <w:t xml:space="preserve"> 2025-2030.</w:t>
      </w:r>
    </w:p>
    <w:p w14:paraId="71CFD53D">
      <w:pPr>
        <w:pStyle w:val="14"/>
        <w:numPr>
          <w:ilvl w:val="0"/>
          <w:numId w:val="6"/>
        </w:numPr>
        <w:tabs>
          <w:tab w:val="left" w:pos="360"/>
          <w:tab w:val="clear" w:pos="420"/>
        </w:tabs>
        <w:spacing w:after="240" w:line="276" w:lineRule="auto"/>
        <w:ind w:left="420" w:leftChars="0" w:hanging="420" w:firstLineChars="0"/>
        <w:contextualSpacing/>
        <w:jc w:val="both"/>
        <w:rPr>
          <w:rFonts w:hint="default" w:ascii="Times New Roman" w:hAnsi="Times New Roman" w:cs="Times New Roman" w:eastAsiaTheme="minorEastAsia"/>
          <w:color w:val="000000" w:themeColor="text1"/>
          <w:sz w:val="24"/>
          <w:szCs w:val="24"/>
          <w:lang w:val="sr-Cyrl-RS" w:eastAsia="zh-CN" w:bidi="ar-SA"/>
          <w14:textFill>
            <w14:solidFill>
              <w14:schemeClr w14:val="tx1"/>
            </w14:solidFill>
          </w14:textFill>
        </w:rPr>
      </w:pPr>
      <w:r>
        <w:rPr>
          <w:rFonts w:hint="default" w:ascii="Times New Roman" w:hAnsi="Times New Roman" w:cs="Times New Roman" w:eastAsiaTheme="minorEastAsia"/>
          <w:color w:val="000000" w:themeColor="text1"/>
          <w:sz w:val="24"/>
          <w:szCs w:val="24"/>
          <w:lang w:val="bg-BG" w:eastAsia="zh-CN" w:bidi="ar-SA"/>
          <w14:textFill>
            <w14:solidFill>
              <w14:schemeClr w14:val="tx1"/>
            </w14:solidFill>
          </w14:textFill>
        </w:rPr>
        <w:t xml:space="preserve">Локални акциони план за развој социјалног предузетништва града Врања </w:t>
      </w:r>
      <w:r>
        <w:rPr>
          <w:rFonts w:hint="default" w:ascii="Times New Roman" w:hAnsi="Times New Roman" w:cs="Times New Roman"/>
          <w:color w:val="000000" w:themeColor="text1"/>
          <w:sz w:val="24"/>
          <w:szCs w:val="24"/>
          <w:lang w:val="sr-Cyrl-RS" w:eastAsia="zh-CN" w:bidi="ar-SA"/>
          <w14:textFill>
            <w14:solidFill>
              <w14:schemeClr w14:val="tx1"/>
            </w14:solidFill>
          </w14:textFill>
        </w:rPr>
        <w:t xml:space="preserve">за период </w:t>
      </w:r>
      <w:r>
        <w:rPr>
          <w:rFonts w:hint="default" w:ascii="Times New Roman" w:hAnsi="Times New Roman" w:cs="Times New Roman" w:eastAsiaTheme="minorEastAsia"/>
          <w:color w:val="000000" w:themeColor="text1"/>
          <w:sz w:val="24"/>
          <w:szCs w:val="24"/>
          <w:lang w:val="bg-BG" w:eastAsia="zh-CN" w:bidi="ar-SA"/>
          <w14:textFill>
            <w14:solidFill>
              <w14:schemeClr w14:val="tx1"/>
            </w14:solidFill>
          </w14:textFill>
        </w:rPr>
        <w:t>2025 – 2028</w:t>
      </w:r>
      <w:r>
        <w:rPr>
          <w:rFonts w:hint="default" w:ascii="Times New Roman" w:hAnsi="Times New Roman" w:cs="Times New Roman"/>
          <w:color w:val="000000" w:themeColor="text1"/>
          <w:sz w:val="24"/>
          <w:szCs w:val="24"/>
          <w:lang w:val="sr-Cyrl-RS" w:eastAsia="zh-CN" w:bidi="ar-SA"/>
          <w14:textFill>
            <w14:solidFill>
              <w14:schemeClr w14:val="tx1"/>
            </w14:solidFill>
          </w14:textFill>
        </w:rPr>
        <w:t>.</w:t>
      </w:r>
    </w:p>
    <w:p w14:paraId="00486F14">
      <w:pPr>
        <w:pStyle w:val="14"/>
        <w:numPr>
          <w:ilvl w:val="0"/>
          <w:numId w:val="6"/>
        </w:numPr>
        <w:tabs>
          <w:tab w:val="left" w:pos="360"/>
          <w:tab w:val="clear" w:pos="420"/>
        </w:tabs>
        <w:spacing w:after="240" w:line="276" w:lineRule="auto"/>
        <w:ind w:left="420" w:leftChars="0" w:hanging="420" w:firstLineChars="0"/>
        <w:contextualSpacing/>
        <w:jc w:val="both"/>
        <w:rPr>
          <w:rFonts w:hint="default" w:ascii="Times New Roman" w:hAnsi="Times New Roman" w:cs="Times New Roman" w:eastAsiaTheme="minorEastAsia"/>
          <w:color w:val="000000"/>
          <w:sz w:val="24"/>
          <w:szCs w:val="24"/>
          <w:lang w:val="bg-BG" w:eastAsia="zh-CN" w:bidi="ar-SA"/>
        </w:rPr>
      </w:pPr>
      <w:r>
        <w:rPr>
          <w:rFonts w:hint="default" w:ascii="Times New Roman" w:hAnsi="Times New Roman" w:cs="Times New Roman" w:eastAsiaTheme="minorEastAsia"/>
          <w:color w:val="000000" w:themeColor="text1"/>
          <w:sz w:val="24"/>
          <w:szCs w:val="24"/>
          <w:lang w:val="sr-Cyrl-RS" w:eastAsia="zh-CN" w:bidi="ar-SA"/>
          <w14:textFill>
            <w14:solidFill>
              <w14:schemeClr w14:val="tx1"/>
            </w14:solidFill>
          </w14:textFill>
        </w:rPr>
        <w:t>Акциони план за превенцју и борбу против вршњачког насиља за период 2024 - 2026. године</w:t>
      </w:r>
    </w:p>
    <w:p w14:paraId="1E894550">
      <w:pPr>
        <w:pStyle w:val="14"/>
        <w:numPr>
          <w:ilvl w:val="0"/>
          <w:numId w:val="0"/>
        </w:numPr>
        <w:tabs>
          <w:tab w:val="left" w:pos="360"/>
        </w:tabs>
        <w:spacing w:after="240" w:line="276" w:lineRule="auto"/>
        <w:contextualSpacing/>
        <w:jc w:val="both"/>
        <w:rPr>
          <w:rFonts w:hint="default" w:ascii="Times New Roman" w:hAnsi="Times New Roman" w:cs="Times New Roman"/>
          <w:color w:val="000000"/>
          <w:sz w:val="24"/>
          <w:szCs w:val="24"/>
          <w:highlight w:val="yellow"/>
          <w:lang w:val="bg-BG"/>
        </w:rPr>
      </w:pPr>
    </w:p>
    <w:p w14:paraId="237D0895">
      <w:pPr>
        <w:pStyle w:val="14"/>
        <w:numPr>
          <w:ilvl w:val="0"/>
          <w:numId w:val="1"/>
        </w:numPr>
        <w:tabs>
          <w:tab w:val="left" w:pos="360"/>
        </w:tabs>
        <w:spacing w:after="240" w:line="276" w:lineRule="auto"/>
        <w:ind w:left="0" w:leftChars="0" w:firstLine="0" w:firstLineChars="0"/>
        <w:jc w:val="both"/>
        <w:rPr>
          <w:rFonts w:hint="default" w:ascii="Times New Roman" w:hAnsi="Times New Roman" w:cs="Times New Roman"/>
          <w:b/>
          <w:bCs/>
          <w:color w:val="000000"/>
          <w:sz w:val="24"/>
          <w:szCs w:val="24"/>
          <w:highlight w:val="none"/>
          <w:lang w:val="sr-Cyrl-RS"/>
        </w:rPr>
      </w:pPr>
      <w:r>
        <w:rPr>
          <w:rFonts w:hint="default" w:ascii="Times New Roman" w:hAnsi="Times New Roman" w:cs="Times New Roman"/>
          <w:b/>
          <w:bCs/>
          <w:color w:val="000000"/>
          <w:sz w:val="24"/>
          <w:szCs w:val="24"/>
          <w:highlight w:val="none"/>
          <w:lang w:val="sr-Cyrl-RS"/>
        </w:rPr>
        <w:t>Опис постојећег стања</w:t>
      </w:r>
    </w:p>
    <w:p w14:paraId="4CB31750">
      <w:pPr>
        <w:pStyle w:val="14"/>
        <w:numPr>
          <w:ilvl w:val="1"/>
          <w:numId w:val="1"/>
        </w:numPr>
        <w:spacing w:line="276" w:lineRule="auto"/>
        <w:ind w:left="0" w:leftChars="0" w:firstLine="0" w:firstLineChars="0"/>
        <w:jc w:val="both"/>
        <w:rPr>
          <w:rFonts w:hint="default" w:ascii="Times New Roman" w:hAnsi="Times New Roman" w:cs="Times New Roman"/>
          <w:b/>
          <w:bCs/>
          <w:sz w:val="24"/>
          <w:szCs w:val="24"/>
          <w:lang w:val="sr-Cyrl-RS"/>
        </w:rPr>
      </w:pPr>
      <w:r>
        <w:rPr>
          <w:rFonts w:hint="default" w:ascii="Times New Roman" w:hAnsi="Times New Roman" w:cs="Times New Roman"/>
          <w:b/>
          <w:bCs/>
          <w:sz w:val="24"/>
          <w:szCs w:val="24"/>
          <w:lang w:val="sr-Cyrl-RS"/>
        </w:rPr>
        <w:t>Демографски подаци</w:t>
      </w:r>
    </w:p>
    <w:p w14:paraId="6B259438">
      <w:pPr>
        <w:pStyle w:val="14"/>
        <w:spacing w:line="276" w:lineRule="auto"/>
        <w:ind w:left="0"/>
        <w:jc w:val="both"/>
        <w:rPr>
          <w:rFonts w:hint="default" w:ascii="Times New Roman" w:hAnsi="Times New Roman" w:cs="Times New Roman"/>
          <w:sz w:val="24"/>
          <w:szCs w:val="24"/>
          <w:lang w:val="sr-Cyrl-RS"/>
        </w:rPr>
      </w:pPr>
    </w:p>
    <w:p w14:paraId="7B48EEBD">
      <w:pPr>
        <w:pStyle w:val="14"/>
        <w:spacing w:line="276" w:lineRule="auto"/>
        <w:ind w:left="0"/>
        <w:jc w:val="both"/>
        <w:rPr>
          <w:rFonts w:hint="default" w:ascii="Times New Roman" w:hAnsi="Times New Roman" w:cs="Times New Roman" w:eastAsiaTheme="minorEastAsia"/>
          <w:sz w:val="24"/>
          <w:szCs w:val="24"/>
          <w:highlight w:val="none"/>
          <w:lang w:val="sr-Cyrl-RS" w:eastAsia="zh-CN" w:bidi="ar-SA"/>
        </w:rPr>
      </w:pPr>
      <w:r>
        <w:rPr>
          <w:rFonts w:hint="default" w:ascii="Times New Roman" w:hAnsi="Times New Roman" w:cs="Times New Roman" w:eastAsiaTheme="minorEastAsia"/>
          <w:sz w:val="24"/>
          <w:szCs w:val="24"/>
          <w:highlight w:val="none"/>
          <w:lang w:val="bg-BG" w:eastAsia="zh-CN" w:bidi="ar-SA"/>
        </w:rPr>
        <w:t xml:space="preserve">Град </w:t>
      </w:r>
      <w:r>
        <w:rPr>
          <w:rFonts w:hint="default" w:ascii="Times New Roman" w:hAnsi="Times New Roman" w:cs="Times New Roman"/>
          <w:sz w:val="24"/>
          <w:szCs w:val="24"/>
          <w:highlight w:val="none"/>
          <w:lang w:val="sr-Cyrl-RS" w:eastAsia="zh-CN" w:bidi="ar-SA"/>
        </w:rPr>
        <w:t>Врање</w:t>
      </w:r>
      <w:r>
        <w:rPr>
          <w:rFonts w:hint="default" w:ascii="Times New Roman" w:hAnsi="Times New Roman" w:cs="Times New Roman" w:eastAsiaTheme="minorEastAsia"/>
          <w:sz w:val="24"/>
          <w:szCs w:val="24"/>
          <w:highlight w:val="none"/>
          <w:lang w:val="bg-BG" w:eastAsia="zh-CN" w:bidi="ar-SA"/>
        </w:rPr>
        <w:t xml:space="preserve"> припада </w:t>
      </w:r>
      <w:r>
        <w:rPr>
          <w:rFonts w:hint="default" w:ascii="Times New Roman" w:hAnsi="Times New Roman" w:cs="Times New Roman"/>
          <w:sz w:val="24"/>
          <w:szCs w:val="24"/>
          <w:highlight w:val="none"/>
          <w:lang w:val="sr-Cyrl-RS" w:eastAsia="zh-CN" w:bidi="ar-SA"/>
        </w:rPr>
        <w:t>Пчињском управном</w:t>
      </w:r>
      <w:r>
        <w:rPr>
          <w:rFonts w:hint="default" w:ascii="Times New Roman" w:hAnsi="Times New Roman" w:cs="Times New Roman" w:eastAsiaTheme="minorEastAsia"/>
          <w:sz w:val="24"/>
          <w:szCs w:val="24"/>
          <w:highlight w:val="none"/>
          <w:lang w:val="bg-BG" w:eastAsia="zh-CN" w:bidi="ar-SA"/>
        </w:rPr>
        <w:t xml:space="preserve"> округу. Према подацима Републичког завода за статистику, према последњем попису становништва</w:t>
      </w:r>
      <w:r>
        <w:rPr>
          <w:rFonts w:hint="default" w:ascii="Times New Roman" w:hAnsi="Times New Roman" w:cs="Times New Roman"/>
          <w:sz w:val="24"/>
          <w:szCs w:val="24"/>
          <w:highlight w:val="none"/>
          <w:lang w:val="sr-Cyrl-RS" w:eastAsia="zh-CN" w:bidi="ar-SA"/>
        </w:rPr>
        <w:t>,</w:t>
      </w:r>
      <w:r>
        <w:rPr>
          <w:rFonts w:hint="default" w:ascii="Times New Roman" w:hAnsi="Times New Roman" w:cs="Times New Roman" w:eastAsiaTheme="minorEastAsia"/>
          <w:sz w:val="24"/>
          <w:szCs w:val="24"/>
          <w:highlight w:val="none"/>
          <w:lang w:val="bg-BG" w:eastAsia="zh-CN" w:bidi="ar-SA"/>
        </w:rPr>
        <w:t xml:space="preserve"> </w:t>
      </w:r>
      <w:r>
        <w:rPr>
          <w:rFonts w:hint="default" w:ascii="Times New Roman" w:hAnsi="Times New Roman" w:cs="Times New Roman" w:eastAsiaTheme="minorEastAsia"/>
          <w:sz w:val="24"/>
          <w:szCs w:val="24"/>
          <w:highlight w:val="none"/>
          <w:lang w:val="sr-Cyrl-RS" w:eastAsia="zh-CN" w:bidi="ar-SA"/>
        </w:rPr>
        <w:t>Г</w:t>
      </w:r>
      <w:r>
        <w:rPr>
          <w:rFonts w:hint="default" w:ascii="Times New Roman" w:hAnsi="Times New Roman" w:cs="Times New Roman" w:eastAsiaTheme="minorEastAsia"/>
          <w:sz w:val="24"/>
          <w:szCs w:val="24"/>
          <w:highlight w:val="none"/>
          <w:lang w:val="bg-BG" w:eastAsia="zh-CN" w:bidi="ar-SA"/>
        </w:rPr>
        <w:t xml:space="preserve">рад </w:t>
      </w:r>
      <w:r>
        <w:rPr>
          <w:rFonts w:hint="default" w:ascii="Times New Roman" w:hAnsi="Times New Roman" w:cs="Times New Roman" w:eastAsiaTheme="minorEastAsia"/>
          <w:sz w:val="24"/>
          <w:szCs w:val="24"/>
          <w:highlight w:val="none"/>
          <w:lang w:val="sr-Cyrl-RS" w:eastAsia="zh-CN" w:bidi="ar-SA"/>
        </w:rPr>
        <w:t xml:space="preserve">Врање </w:t>
      </w:r>
      <w:r>
        <w:rPr>
          <w:rFonts w:hint="default" w:ascii="Times New Roman" w:hAnsi="Times New Roman" w:cs="Times New Roman" w:eastAsiaTheme="minorEastAsia"/>
          <w:sz w:val="24"/>
          <w:szCs w:val="24"/>
          <w:highlight w:val="none"/>
          <w:lang w:val="bg-BG" w:eastAsia="zh-CN" w:bidi="ar-SA"/>
        </w:rPr>
        <w:t xml:space="preserve">има укупно </w:t>
      </w:r>
      <w:r>
        <w:rPr>
          <w:rFonts w:hint="default" w:ascii="Times New Roman" w:hAnsi="Times New Roman" w:cs="Times New Roman" w:eastAsiaTheme="minorEastAsia"/>
          <w:sz w:val="24"/>
          <w:szCs w:val="24"/>
          <w:highlight w:val="none"/>
          <w:lang w:val="sr-Cyrl-RS" w:eastAsia="zh-CN" w:bidi="ar-SA"/>
        </w:rPr>
        <w:t>74.381</w:t>
      </w:r>
      <w:r>
        <w:rPr>
          <w:rFonts w:hint="default" w:ascii="Times New Roman" w:hAnsi="Times New Roman" w:cs="Times New Roman" w:eastAsiaTheme="minorEastAsia"/>
          <w:sz w:val="24"/>
          <w:szCs w:val="24"/>
          <w:highlight w:val="none"/>
          <w:lang w:val="bg-BG" w:eastAsia="zh-CN" w:bidi="ar-SA"/>
        </w:rPr>
        <w:t xml:space="preserve"> становника</w:t>
      </w:r>
      <w:r>
        <w:rPr>
          <w:rFonts w:hint="default" w:ascii="Times New Roman" w:hAnsi="Times New Roman" w:cs="Times New Roman" w:eastAsiaTheme="minorEastAsia"/>
          <w:sz w:val="24"/>
          <w:szCs w:val="24"/>
          <w:highlight w:val="none"/>
          <w:lang w:val="sr-Cyrl-RS" w:eastAsia="zh-CN" w:bidi="ar-SA"/>
        </w:rPr>
        <w:t xml:space="preserve"> и простире се  на </w:t>
      </w:r>
      <w:r>
        <w:rPr>
          <w:rFonts w:hint="default" w:ascii="Times New Roman" w:hAnsi="Times New Roman" w:cs="Times New Roman" w:eastAsiaTheme="minorEastAsia"/>
          <w:sz w:val="24"/>
          <w:szCs w:val="24"/>
          <w:highlight w:val="none"/>
          <w:lang w:val="bg-BG" w:eastAsia="zh-CN" w:bidi="ar-SA"/>
        </w:rPr>
        <w:t>површин</w:t>
      </w:r>
      <w:r>
        <w:rPr>
          <w:rFonts w:hint="default" w:ascii="Times New Roman" w:hAnsi="Times New Roman" w:cs="Times New Roman" w:eastAsiaTheme="minorEastAsia"/>
          <w:sz w:val="24"/>
          <w:szCs w:val="24"/>
          <w:highlight w:val="none"/>
          <w:lang w:val="sr-Cyrl-RS" w:eastAsia="zh-CN" w:bidi="ar-SA"/>
        </w:rPr>
        <w:t>и</w:t>
      </w:r>
      <w:r>
        <w:rPr>
          <w:rFonts w:hint="default" w:ascii="Times New Roman" w:hAnsi="Times New Roman" w:cs="Times New Roman" w:eastAsiaTheme="minorEastAsia"/>
          <w:sz w:val="24"/>
          <w:szCs w:val="24"/>
          <w:highlight w:val="none"/>
          <w:lang w:val="bg-BG" w:eastAsia="zh-CN" w:bidi="ar-SA"/>
        </w:rPr>
        <w:t xml:space="preserve"> од 860 </w:t>
      </w:r>
      <w:r>
        <w:rPr>
          <w:rFonts w:hint="default" w:ascii="Times New Roman" w:hAnsi="Times New Roman" w:cs="Times New Roman" w:eastAsiaTheme="minorEastAsia"/>
          <w:sz w:val="24"/>
          <w:szCs w:val="24"/>
          <w:highlight w:val="none"/>
          <w:lang w:val="bg-BG" w:eastAsia="zh-CN" w:bidi="ar-SA"/>
        </w:rPr>
        <w:fldChar w:fldCharType="begin"/>
      </w:r>
      <w:r>
        <w:rPr>
          <w:rFonts w:hint="default" w:ascii="Times New Roman" w:hAnsi="Times New Roman" w:cs="Times New Roman" w:eastAsiaTheme="minorEastAsia"/>
          <w:sz w:val="24"/>
          <w:szCs w:val="24"/>
          <w:highlight w:val="none"/>
          <w:lang w:val="bg-BG" w:eastAsia="zh-CN" w:bidi="ar-SA"/>
        </w:rPr>
        <w:instrText xml:space="preserve"> HYPERLINK "https://sr.wikipedia.org/wiki/%D0%9A%D0%B2%D0%B0%D0%B4%D1%80%D0%B0%D1%82%D0%BD%D0%B8_%D0%BA%D0%B8%D0%BB%D0%BE%D0%BC%D0%B5%D1%82%D0%B0%D1%80" \o "Квадратни километар" </w:instrText>
      </w:r>
      <w:r>
        <w:rPr>
          <w:rFonts w:hint="default" w:ascii="Times New Roman" w:hAnsi="Times New Roman" w:cs="Times New Roman" w:eastAsiaTheme="minorEastAsia"/>
          <w:sz w:val="24"/>
          <w:szCs w:val="24"/>
          <w:highlight w:val="none"/>
          <w:lang w:val="bg-BG" w:eastAsia="zh-CN" w:bidi="ar-SA"/>
        </w:rPr>
        <w:fldChar w:fldCharType="separate"/>
      </w:r>
      <w:r>
        <w:rPr>
          <w:rFonts w:hint="default" w:ascii="Times New Roman" w:hAnsi="Times New Roman" w:cs="Times New Roman" w:eastAsiaTheme="minorEastAsia"/>
          <w:sz w:val="24"/>
          <w:szCs w:val="24"/>
          <w:highlight w:val="none"/>
          <w:lang w:val="bg-BG" w:eastAsia="zh-CN" w:bidi="ar-SA"/>
        </w:rPr>
        <w:t>km²</w:t>
      </w:r>
      <w:r>
        <w:rPr>
          <w:rFonts w:hint="default" w:ascii="Times New Roman" w:hAnsi="Times New Roman" w:cs="Times New Roman" w:eastAsiaTheme="minorEastAsia"/>
          <w:sz w:val="24"/>
          <w:szCs w:val="24"/>
          <w:highlight w:val="none"/>
          <w:lang w:val="bg-BG" w:eastAsia="zh-CN" w:bidi="ar-SA"/>
        </w:rPr>
        <w:fldChar w:fldCharType="end"/>
      </w:r>
      <w:r>
        <w:rPr>
          <w:rFonts w:hint="default" w:ascii="Times New Roman" w:hAnsi="Times New Roman" w:cs="Times New Roman" w:eastAsiaTheme="minorEastAsia"/>
          <w:sz w:val="24"/>
          <w:szCs w:val="24"/>
          <w:highlight w:val="none"/>
          <w:lang w:val="bg-BG" w:eastAsia="zh-CN" w:bidi="ar-SA"/>
        </w:rPr>
        <w:t>.</w:t>
      </w:r>
      <w:r>
        <w:rPr>
          <w:rFonts w:hint="default" w:ascii="Times New Roman" w:hAnsi="Times New Roman" w:cs="Times New Roman" w:eastAsiaTheme="minorEastAsia"/>
          <w:sz w:val="24"/>
          <w:szCs w:val="24"/>
          <w:highlight w:val="none"/>
          <w:lang w:val="sr-Cyrl-RS" w:eastAsia="zh-CN" w:bidi="ar-SA"/>
        </w:rPr>
        <w:t xml:space="preserve"> </w:t>
      </w:r>
      <w:r>
        <w:rPr>
          <w:rFonts w:hint="default" w:ascii="Times New Roman" w:hAnsi="Times New Roman" w:cs="Times New Roman" w:eastAsiaTheme="minorEastAsia"/>
          <w:sz w:val="24"/>
          <w:szCs w:val="24"/>
          <w:highlight w:val="none"/>
          <w:lang w:val="bg-BG" w:eastAsia="zh-CN" w:bidi="ar-SA"/>
        </w:rPr>
        <w:t>Седиште </w:t>
      </w:r>
      <w:r>
        <w:rPr>
          <w:rFonts w:hint="default" w:ascii="Times New Roman" w:hAnsi="Times New Roman" w:cs="Times New Roman" w:eastAsiaTheme="minorEastAsia"/>
          <w:sz w:val="24"/>
          <w:szCs w:val="24"/>
          <w:highlight w:val="none"/>
          <w:lang w:val="bg-BG" w:eastAsia="zh-CN" w:bidi="ar-SA"/>
        </w:rPr>
        <w:fldChar w:fldCharType="begin"/>
      </w:r>
      <w:r>
        <w:rPr>
          <w:rFonts w:hint="default" w:ascii="Times New Roman" w:hAnsi="Times New Roman" w:cs="Times New Roman" w:eastAsiaTheme="minorEastAsia"/>
          <w:sz w:val="24"/>
          <w:szCs w:val="24"/>
          <w:highlight w:val="none"/>
          <w:lang w:val="bg-BG" w:eastAsia="zh-CN" w:bidi="ar-SA"/>
        </w:rPr>
        <w:instrText xml:space="preserve"> HYPERLINK "https://sr.wikipedia.org/wiki/%D0%93%D1%80%D0%B0%D0%B4" \o "Град" </w:instrText>
      </w:r>
      <w:r>
        <w:rPr>
          <w:rFonts w:hint="default" w:ascii="Times New Roman" w:hAnsi="Times New Roman" w:cs="Times New Roman" w:eastAsiaTheme="minorEastAsia"/>
          <w:sz w:val="24"/>
          <w:szCs w:val="24"/>
          <w:highlight w:val="none"/>
          <w:lang w:val="bg-BG" w:eastAsia="zh-CN" w:bidi="ar-SA"/>
        </w:rPr>
        <w:fldChar w:fldCharType="separate"/>
      </w:r>
      <w:r>
        <w:rPr>
          <w:rFonts w:hint="default" w:ascii="Times New Roman" w:hAnsi="Times New Roman" w:cs="Times New Roman" w:eastAsiaTheme="minorEastAsia"/>
          <w:sz w:val="24"/>
          <w:szCs w:val="24"/>
          <w:highlight w:val="none"/>
          <w:lang w:val="bg-BG" w:eastAsia="zh-CN" w:bidi="ar-SA"/>
        </w:rPr>
        <w:t>града</w:t>
      </w:r>
      <w:r>
        <w:rPr>
          <w:rFonts w:hint="default" w:ascii="Times New Roman" w:hAnsi="Times New Roman" w:cs="Times New Roman" w:eastAsiaTheme="minorEastAsia"/>
          <w:sz w:val="24"/>
          <w:szCs w:val="24"/>
          <w:highlight w:val="none"/>
          <w:lang w:val="bg-BG" w:eastAsia="zh-CN" w:bidi="ar-SA"/>
        </w:rPr>
        <w:fldChar w:fldCharType="end"/>
      </w:r>
      <w:r>
        <w:rPr>
          <w:rFonts w:hint="default" w:ascii="Times New Roman" w:hAnsi="Times New Roman" w:cs="Times New Roman" w:eastAsiaTheme="minorEastAsia"/>
          <w:sz w:val="24"/>
          <w:szCs w:val="24"/>
          <w:highlight w:val="none"/>
          <w:lang w:val="bg-BG" w:eastAsia="zh-CN" w:bidi="ar-SA"/>
        </w:rPr>
        <w:t> као и </w:t>
      </w:r>
      <w:r>
        <w:rPr>
          <w:rFonts w:hint="default" w:ascii="Times New Roman" w:hAnsi="Times New Roman" w:cs="Times New Roman" w:eastAsiaTheme="minorEastAsia"/>
          <w:sz w:val="24"/>
          <w:szCs w:val="24"/>
          <w:highlight w:val="none"/>
          <w:lang w:val="bg-BG" w:eastAsia="zh-CN" w:bidi="ar-SA"/>
        </w:rPr>
        <w:fldChar w:fldCharType="begin"/>
      </w:r>
      <w:r>
        <w:rPr>
          <w:rFonts w:hint="default" w:ascii="Times New Roman" w:hAnsi="Times New Roman" w:cs="Times New Roman" w:eastAsiaTheme="minorEastAsia"/>
          <w:sz w:val="24"/>
          <w:szCs w:val="24"/>
          <w:highlight w:val="none"/>
          <w:lang w:val="bg-BG" w:eastAsia="zh-CN" w:bidi="ar-SA"/>
        </w:rPr>
        <w:instrText xml:space="preserve"> HYPERLINK "https://sr.wikipedia.org/wiki/%D0%9F%D1%87%D0%B8%D1%9A%D1%81%D0%BA%D0%B8_%D1%83%D0%BF%D1%80%D0%B0%D0%B2%D0%BD%D0%B8_%D0%BE%D0%BA%D1%80%D1%83%D0%B3" \o "Пчињски управни округ" </w:instrText>
      </w:r>
      <w:r>
        <w:rPr>
          <w:rFonts w:hint="default" w:ascii="Times New Roman" w:hAnsi="Times New Roman" w:cs="Times New Roman" w:eastAsiaTheme="minorEastAsia"/>
          <w:sz w:val="24"/>
          <w:szCs w:val="24"/>
          <w:highlight w:val="none"/>
          <w:lang w:val="bg-BG" w:eastAsia="zh-CN" w:bidi="ar-SA"/>
        </w:rPr>
        <w:fldChar w:fldCharType="separate"/>
      </w:r>
      <w:r>
        <w:rPr>
          <w:rFonts w:hint="default" w:ascii="Times New Roman" w:hAnsi="Times New Roman" w:cs="Times New Roman" w:eastAsiaTheme="minorEastAsia"/>
          <w:sz w:val="24"/>
          <w:szCs w:val="24"/>
          <w:highlight w:val="none"/>
          <w:lang w:val="bg-BG" w:eastAsia="zh-CN" w:bidi="ar-SA"/>
        </w:rPr>
        <w:t>округа</w:t>
      </w:r>
      <w:r>
        <w:rPr>
          <w:rFonts w:hint="default" w:ascii="Times New Roman" w:hAnsi="Times New Roman" w:cs="Times New Roman" w:eastAsiaTheme="minorEastAsia"/>
          <w:sz w:val="24"/>
          <w:szCs w:val="24"/>
          <w:highlight w:val="none"/>
          <w:lang w:val="bg-BG" w:eastAsia="zh-CN" w:bidi="ar-SA"/>
        </w:rPr>
        <w:fldChar w:fldCharType="end"/>
      </w:r>
      <w:r>
        <w:rPr>
          <w:rFonts w:hint="default" w:ascii="Times New Roman" w:hAnsi="Times New Roman" w:cs="Times New Roman" w:eastAsiaTheme="minorEastAsia"/>
          <w:sz w:val="24"/>
          <w:szCs w:val="24"/>
          <w:highlight w:val="none"/>
          <w:lang w:val="bg-BG" w:eastAsia="zh-CN" w:bidi="ar-SA"/>
        </w:rPr>
        <w:t> је градско насеље </w:t>
      </w:r>
      <w:r>
        <w:rPr>
          <w:rFonts w:hint="default" w:ascii="Times New Roman" w:hAnsi="Times New Roman" w:cs="Times New Roman" w:eastAsiaTheme="minorEastAsia"/>
          <w:sz w:val="24"/>
          <w:szCs w:val="24"/>
          <w:highlight w:val="none"/>
          <w:lang w:val="bg-BG" w:eastAsia="zh-CN" w:bidi="ar-SA"/>
        </w:rPr>
        <w:fldChar w:fldCharType="begin"/>
      </w:r>
      <w:r>
        <w:rPr>
          <w:rFonts w:hint="default" w:ascii="Times New Roman" w:hAnsi="Times New Roman" w:cs="Times New Roman" w:eastAsiaTheme="minorEastAsia"/>
          <w:sz w:val="24"/>
          <w:szCs w:val="24"/>
          <w:highlight w:val="none"/>
          <w:lang w:val="bg-BG" w:eastAsia="zh-CN" w:bidi="ar-SA"/>
        </w:rPr>
        <w:instrText xml:space="preserve"> HYPERLINK "https://sr.wikipedia.org/wiki/%D0%92%D1%80%D0%B0%D1%9A%D0%B5" \o "Врање" </w:instrText>
      </w:r>
      <w:r>
        <w:rPr>
          <w:rFonts w:hint="default" w:ascii="Times New Roman" w:hAnsi="Times New Roman" w:cs="Times New Roman" w:eastAsiaTheme="minorEastAsia"/>
          <w:sz w:val="24"/>
          <w:szCs w:val="24"/>
          <w:highlight w:val="none"/>
          <w:lang w:val="bg-BG" w:eastAsia="zh-CN" w:bidi="ar-SA"/>
        </w:rPr>
        <w:fldChar w:fldCharType="separate"/>
      </w:r>
      <w:r>
        <w:rPr>
          <w:rFonts w:hint="default" w:ascii="Times New Roman" w:hAnsi="Times New Roman" w:cs="Times New Roman" w:eastAsiaTheme="minorEastAsia"/>
          <w:sz w:val="24"/>
          <w:szCs w:val="24"/>
          <w:highlight w:val="none"/>
          <w:lang w:val="bg-BG" w:eastAsia="zh-CN" w:bidi="ar-SA"/>
        </w:rPr>
        <w:t>Врање</w:t>
      </w:r>
      <w:r>
        <w:rPr>
          <w:rFonts w:hint="default" w:ascii="Times New Roman" w:hAnsi="Times New Roman" w:cs="Times New Roman" w:eastAsiaTheme="minorEastAsia"/>
          <w:sz w:val="24"/>
          <w:szCs w:val="24"/>
          <w:highlight w:val="none"/>
          <w:lang w:val="bg-BG" w:eastAsia="zh-CN" w:bidi="ar-SA"/>
        </w:rPr>
        <w:fldChar w:fldCharType="end"/>
      </w:r>
      <w:r>
        <w:rPr>
          <w:rFonts w:hint="default" w:ascii="Times New Roman" w:hAnsi="Times New Roman" w:cs="Times New Roman" w:eastAsiaTheme="minorEastAsia"/>
          <w:sz w:val="24"/>
          <w:szCs w:val="24"/>
          <w:highlight w:val="none"/>
          <w:lang w:val="bg-BG" w:eastAsia="zh-CN" w:bidi="ar-SA"/>
        </w:rPr>
        <w:t>. Град Врање се састоји од  2 </w:t>
      </w:r>
      <w:r>
        <w:rPr>
          <w:rFonts w:hint="default" w:ascii="Times New Roman" w:hAnsi="Times New Roman" w:cs="Times New Roman" w:eastAsiaTheme="minorEastAsia"/>
          <w:sz w:val="24"/>
          <w:szCs w:val="24"/>
          <w:highlight w:val="none"/>
          <w:lang w:val="bg-BG" w:eastAsia="zh-CN" w:bidi="ar-SA"/>
        </w:rPr>
        <w:fldChar w:fldCharType="begin"/>
      </w:r>
      <w:r>
        <w:rPr>
          <w:rFonts w:hint="default" w:ascii="Times New Roman" w:hAnsi="Times New Roman" w:cs="Times New Roman" w:eastAsiaTheme="minorEastAsia"/>
          <w:sz w:val="24"/>
          <w:szCs w:val="24"/>
          <w:highlight w:val="none"/>
          <w:lang w:val="bg-BG" w:eastAsia="zh-CN" w:bidi="ar-SA"/>
        </w:rPr>
        <w:instrText xml:space="preserve"> HYPERLINK "https://sr.wikipedia.org/wiki/%D0%93%D1%80%D0%B0%D0%B4%D1%81%D0%BA%D0%BE_%D0%BD%D0%B0%D1%81%D0%B5%D1%99%D0%B5" \o "Градско насеље" </w:instrText>
      </w:r>
      <w:r>
        <w:rPr>
          <w:rFonts w:hint="default" w:ascii="Times New Roman" w:hAnsi="Times New Roman" w:cs="Times New Roman" w:eastAsiaTheme="minorEastAsia"/>
          <w:sz w:val="24"/>
          <w:szCs w:val="24"/>
          <w:highlight w:val="none"/>
          <w:lang w:val="bg-BG" w:eastAsia="zh-CN" w:bidi="ar-SA"/>
        </w:rPr>
        <w:fldChar w:fldCharType="separate"/>
      </w:r>
      <w:r>
        <w:rPr>
          <w:rFonts w:hint="default" w:ascii="Times New Roman" w:hAnsi="Times New Roman" w:cs="Times New Roman" w:eastAsiaTheme="minorEastAsia"/>
          <w:sz w:val="24"/>
          <w:szCs w:val="24"/>
          <w:highlight w:val="none"/>
          <w:lang w:val="bg-BG" w:eastAsia="zh-CN" w:bidi="ar-SA"/>
        </w:rPr>
        <w:t>градска</w:t>
      </w:r>
      <w:r>
        <w:rPr>
          <w:rFonts w:hint="default" w:ascii="Times New Roman" w:hAnsi="Times New Roman" w:cs="Times New Roman" w:eastAsiaTheme="minorEastAsia"/>
          <w:sz w:val="24"/>
          <w:szCs w:val="24"/>
          <w:highlight w:val="none"/>
          <w:lang w:val="bg-BG" w:eastAsia="zh-CN" w:bidi="ar-SA"/>
        </w:rPr>
        <w:fldChar w:fldCharType="end"/>
      </w:r>
      <w:r>
        <w:rPr>
          <w:rFonts w:hint="default" w:ascii="Times New Roman" w:hAnsi="Times New Roman" w:cs="Times New Roman"/>
          <w:sz w:val="24"/>
          <w:szCs w:val="24"/>
          <w:highlight w:val="none"/>
          <w:lang w:val="sr-Cyrl-RS" w:eastAsia="zh-CN" w:bidi="ar-SA"/>
        </w:rPr>
        <w:t xml:space="preserve"> насеља</w:t>
      </w:r>
      <w:r>
        <w:rPr>
          <w:rFonts w:hint="default" w:ascii="Times New Roman" w:hAnsi="Times New Roman" w:cs="Times New Roman" w:eastAsiaTheme="minorEastAsia"/>
          <w:sz w:val="24"/>
          <w:szCs w:val="24"/>
          <w:highlight w:val="none"/>
          <w:lang w:val="bg-BG" w:eastAsia="zh-CN" w:bidi="ar-SA"/>
        </w:rPr>
        <w:t> (Врање и </w:t>
      </w:r>
      <w:r>
        <w:rPr>
          <w:rFonts w:hint="default" w:ascii="Times New Roman" w:hAnsi="Times New Roman" w:cs="Times New Roman" w:eastAsiaTheme="minorEastAsia"/>
          <w:sz w:val="24"/>
          <w:szCs w:val="24"/>
          <w:highlight w:val="none"/>
          <w:lang w:val="bg-BG" w:eastAsia="zh-CN" w:bidi="ar-SA"/>
        </w:rPr>
        <w:fldChar w:fldCharType="begin"/>
      </w:r>
      <w:r>
        <w:rPr>
          <w:rFonts w:hint="default" w:ascii="Times New Roman" w:hAnsi="Times New Roman" w:cs="Times New Roman" w:eastAsiaTheme="minorEastAsia"/>
          <w:sz w:val="24"/>
          <w:szCs w:val="24"/>
          <w:highlight w:val="none"/>
          <w:lang w:val="bg-BG" w:eastAsia="zh-CN" w:bidi="ar-SA"/>
        </w:rPr>
        <w:instrText xml:space="preserve"> HYPERLINK "https://sr.wikipedia.org/wiki/%D0%92%D1%80%D0%B0%D1%9A%D1%81%D0%BA%D0%B0_%D0%91%D0%B0%D1%9A%D0%B0" \o "Врањска Бања" </w:instrText>
      </w:r>
      <w:r>
        <w:rPr>
          <w:rFonts w:hint="default" w:ascii="Times New Roman" w:hAnsi="Times New Roman" w:cs="Times New Roman" w:eastAsiaTheme="minorEastAsia"/>
          <w:sz w:val="24"/>
          <w:szCs w:val="24"/>
          <w:highlight w:val="none"/>
          <w:lang w:val="bg-BG" w:eastAsia="zh-CN" w:bidi="ar-SA"/>
        </w:rPr>
        <w:fldChar w:fldCharType="separate"/>
      </w:r>
      <w:r>
        <w:rPr>
          <w:rFonts w:hint="default" w:ascii="Times New Roman" w:hAnsi="Times New Roman" w:cs="Times New Roman" w:eastAsiaTheme="minorEastAsia"/>
          <w:sz w:val="24"/>
          <w:szCs w:val="24"/>
          <w:highlight w:val="none"/>
          <w:lang w:val="bg-BG" w:eastAsia="zh-CN" w:bidi="ar-SA"/>
        </w:rPr>
        <w:t>Врањска Бања</w:t>
      </w:r>
      <w:r>
        <w:rPr>
          <w:rFonts w:hint="default" w:ascii="Times New Roman" w:hAnsi="Times New Roman" w:cs="Times New Roman" w:eastAsiaTheme="minorEastAsia"/>
          <w:sz w:val="24"/>
          <w:szCs w:val="24"/>
          <w:highlight w:val="none"/>
          <w:lang w:val="bg-BG" w:eastAsia="zh-CN" w:bidi="ar-SA"/>
        </w:rPr>
        <w:fldChar w:fldCharType="end"/>
      </w:r>
      <w:r>
        <w:rPr>
          <w:rFonts w:hint="default" w:ascii="Times New Roman" w:hAnsi="Times New Roman" w:cs="Times New Roman" w:eastAsiaTheme="minorEastAsia"/>
          <w:sz w:val="24"/>
          <w:szCs w:val="24"/>
          <w:highlight w:val="none"/>
          <w:lang w:val="bg-BG" w:eastAsia="zh-CN" w:bidi="ar-SA"/>
        </w:rPr>
        <w:t>) и 10</w:t>
      </w:r>
      <w:r>
        <w:rPr>
          <w:rFonts w:hint="default" w:ascii="Times New Roman" w:hAnsi="Times New Roman" w:cs="Times New Roman"/>
          <w:sz w:val="24"/>
          <w:szCs w:val="24"/>
          <w:highlight w:val="none"/>
          <w:lang w:val="sr-Cyrl-RS" w:eastAsia="zh-CN" w:bidi="ar-SA"/>
        </w:rPr>
        <w:t>6</w:t>
      </w:r>
      <w:r>
        <w:rPr>
          <w:rFonts w:hint="default" w:ascii="Times New Roman" w:hAnsi="Times New Roman" w:cs="Times New Roman" w:eastAsiaTheme="minorEastAsia"/>
          <w:sz w:val="24"/>
          <w:szCs w:val="24"/>
          <w:highlight w:val="none"/>
          <w:lang w:val="bg-BG" w:eastAsia="zh-CN" w:bidi="ar-SA"/>
        </w:rPr>
        <w:t> </w:t>
      </w:r>
      <w:r>
        <w:rPr>
          <w:rFonts w:hint="default" w:ascii="Times New Roman" w:hAnsi="Times New Roman" w:cs="Times New Roman" w:eastAsiaTheme="minorEastAsia"/>
          <w:sz w:val="24"/>
          <w:szCs w:val="24"/>
          <w:highlight w:val="none"/>
          <w:lang w:val="bg-BG" w:eastAsia="zh-CN" w:bidi="ar-SA"/>
        </w:rPr>
        <w:fldChar w:fldCharType="begin"/>
      </w:r>
      <w:r>
        <w:rPr>
          <w:rFonts w:hint="default" w:ascii="Times New Roman" w:hAnsi="Times New Roman" w:cs="Times New Roman" w:eastAsiaTheme="minorEastAsia"/>
          <w:sz w:val="24"/>
          <w:szCs w:val="24"/>
          <w:highlight w:val="none"/>
          <w:lang w:val="bg-BG" w:eastAsia="zh-CN" w:bidi="ar-SA"/>
        </w:rPr>
        <w:instrText xml:space="preserve"> HYPERLINK "https://sr.wikipedia.org/wiki/%D0%A1%D0%B5%D0%BE%D1%81%D0%BA%D0%BE_%D0%BD%D0%B0%D1%81%D0%B5%D1%99%D0%B5" \o "Сеоско насеље" </w:instrText>
      </w:r>
      <w:r>
        <w:rPr>
          <w:rFonts w:hint="default" w:ascii="Times New Roman" w:hAnsi="Times New Roman" w:cs="Times New Roman" w:eastAsiaTheme="minorEastAsia"/>
          <w:sz w:val="24"/>
          <w:szCs w:val="24"/>
          <w:highlight w:val="none"/>
          <w:lang w:val="bg-BG" w:eastAsia="zh-CN" w:bidi="ar-SA"/>
        </w:rPr>
        <w:fldChar w:fldCharType="separate"/>
      </w:r>
      <w:r>
        <w:rPr>
          <w:rFonts w:hint="default" w:ascii="Times New Roman" w:hAnsi="Times New Roman" w:cs="Times New Roman" w:eastAsiaTheme="minorEastAsia"/>
          <w:sz w:val="24"/>
          <w:szCs w:val="24"/>
          <w:highlight w:val="none"/>
          <w:lang w:val="bg-BG" w:eastAsia="zh-CN" w:bidi="ar-SA"/>
        </w:rPr>
        <w:t>сеоска насеља</w:t>
      </w:r>
      <w:r>
        <w:rPr>
          <w:rFonts w:hint="default" w:ascii="Times New Roman" w:hAnsi="Times New Roman" w:cs="Times New Roman" w:eastAsiaTheme="minorEastAsia"/>
          <w:sz w:val="24"/>
          <w:szCs w:val="24"/>
          <w:highlight w:val="none"/>
          <w:lang w:val="bg-BG" w:eastAsia="zh-CN" w:bidi="ar-SA"/>
        </w:rPr>
        <w:fldChar w:fldCharType="end"/>
      </w:r>
      <w:r>
        <w:rPr>
          <w:rFonts w:hint="default" w:ascii="Times New Roman" w:hAnsi="Times New Roman" w:cs="Times New Roman" w:eastAsiaTheme="minorEastAsia"/>
          <w:sz w:val="24"/>
          <w:szCs w:val="24"/>
          <w:highlight w:val="none"/>
          <w:lang w:val="bg-BG" w:eastAsia="zh-CN" w:bidi="ar-SA"/>
        </w:rPr>
        <w:t>.</w:t>
      </w:r>
    </w:p>
    <w:p w14:paraId="2DD26A4C">
      <w:pPr>
        <w:pStyle w:val="14"/>
        <w:spacing w:line="276" w:lineRule="auto"/>
        <w:ind w:left="0"/>
        <w:jc w:val="both"/>
        <w:rPr>
          <w:rFonts w:hint="default" w:ascii="Times New Roman" w:hAnsi="Times New Roman" w:cs="Times New Roman" w:eastAsiaTheme="minorEastAsia"/>
          <w:sz w:val="24"/>
          <w:szCs w:val="24"/>
          <w:lang w:val="sr-Cyrl-RS" w:eastAsia="zh-CN" w:bidi="ar-SA"/>
        </w:rPr>
      </w:pPr>
    </w:p>
    <w:p w14:paraId="17B78237">
      <w:pPr>
        <w:pStyle w:val="14"/>
        <w:spacing w:line="276" w:lineRule="auto"/>
        <w:ind w:left="0"/>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 </w:t>
      </w:r>
      <w:r>
        <w:rPr>
          <w:rFonts w:hint="default" w:ascii="Times New Roman" w:hAnsi="Times New Roman" w:cs="Times New Roman"/>
          <w:b/>
          <w:sz w:val="24"/>
          <w:szCs w:val="24"/>
          <w:lang w:val="sr-Cyrl-RS"/>
        </w:rPr>
        <w:t>Табела 1.</w:t>
      </w:r>
      <w:r>
        <w:rPr>
          <w:rFonts w:hint="default" w:ascii="Times New Roman" w:hAnsi="Times New Roman" w:cs="Times New Roman"/>
          <w:sz w:val="24"/>
          <w:szCs w:val="24"/>
          <w:lang w:val="sr-Cyrl-RS"/>
        </w:rPr>
        <w:t xml:space="preserve"> </w:t>
      </w:r>
      <w:r>
        <w:rPr>
          <w:rFonts w:hint="default" w:ascii="Times New Roman" w:hAnsi="Times New Roman" w:cs="Times New Roman"/>
          <w:b/>
          <w:sz w:val="24"/>
          <w:szCs w:val="24"/>
          <w:lang w:val="bg-BG"/>
        </w:rPr>
        <w:t>Број становника</w:t>
      </w:r>
      <w:r>
        <w:rPr>
          <w:rFonts w:hint="default" w:ascii="Times New Roman" w:hAnsi="Times New Roman" w:cs="Times New Roman"/>
          <w:sz w:val="24"/>
          <w:szCs w:val="24"/>
        </w:rPr>
        <w:t xml:space="preserve"> </w:t>
      </w:r>
    </w:p>
    <w:tbl>
      <w:tblPr>
        <w:tblStyle w:val="5"/>
        <w:tblW w:w="9082" w:type="dxa"/>
        <w:tblInd w:w="93" w:type="dxa"/>
        <w:tblLayout w:type="fixed"/>
        <w:tblCellMar>
          <w:top w:w="0" w:type="dxa"/>
          <w:left w:w="108" w:type="dxa"/>
          <w:bottom w:w="0" w:type="dxa"/>
          <w:right w:w="108" w:type="dxa"/>
        </w:tblCellMar>
      </w:tblPr>
      <w:tblGrid>
        <w:gridCol w:w="2332"/>
        <w:gridCol w:w="1553"/>
        <w:gridCol w:w="1957"/>
        <w:gridCol w:w="3240"/>
      </w:tblGrid>
      <w:tr w14:paraId="435A8D41">
        <w:tblPrEx>
          <w:tblCellMar>
            <w:top w:w="0" w:type="dxa"/>
            <w:left w:w="108" w:type="dxa"/>
            <w:bottom w:w="0" w:type="dxa"/>
            <w:right w:w="108" w:type="dxa"/>
          </w:tblCellMar>
        </w:tblPrEx>
        <w:trPr>
          <w:trHeight w:val="305" w:hRule="atLeast"/>
        </w:trPr>
        <w:tc>
          <w:tcPr>
            <w:tcW w:w="2332" w:type="dxa"/>
            <w:vMerge w:val="restart"/>
            <w:tcBorders>
              <w:top w:val="single" w:color="auto" w:sz="4" w:space="0"/>
              <w:left w:val="single" w:color="auto" w:sz="4" w:space="0"/>
              <w:bottom w:val="single" w:color="auto" w:sz="4" w:space="0"/>
              <w:right w:val="single" w:color="auto" w:sz="4" w:space="0"/>
            </w:tcBorders>
            <w:shd w:val="clear" w:color="auto" w:fill="FFFF99"/>
            <w:noWrap/>
            <w:vAlign w:val="center"/>
          </w:tcPr>
          <w:p w14:paraId="2383018C">
            <w:pPr>
              <w:pStyle w:val="14"/>
              <w:spacing w:line="276" w:lineRule="auto"/>
              <w:jc w:val="both"/>
              <w:rPr>
                <w:rFonts w:hint="default" w:ascii="Times New Roman" w:hAnsi="Times New Roman" w:cs="Times New Roman"/>
                <w:b/>
                <w:sz w:val="24"/>
                <w:szCs w:val="24"/>
                <w:lang w:val="bg-BG"/>
              </w:rPr>
            </w:pPr>
            <w:r>
              <w:rPr>
                <w:rFonts w:hint="default" w:ascii="Times New Roman" w:hAnsi="Times New Roman" w:cs="Times New Roman"/>
                <w:b/>
                <w:sz w:val="24"/>
                <w:szCs w:val="24"/>
                <w:lang w:val="bg-BG"/>
              </w:rPr>
              <w:t>Година пописа</w:t>
            </w:r>
          </w:p>
        </w:tc>
        <w:tc>
          <w:tcPr>
            <w:tcW w:w="3510" w:type="dxa"/>
            <w:gridSpan w:val="2"/>
            <w:tcBorders>
              <w:top w:val="single" w:color="auto" w:sz="4" w:space="0"/>
              <w:left w:val="nil"/>
              <w:bottom w:val="single" w:color="auto" w:sz="4" w:space="0"/>
            </w:tcBorders>
            <w:shd w:val="clear" w:color="auto" w:fill="FFFF99"/>
            <w:noWrap/>
            <w:vAlign w:val="bottom"/>
          </w:tcPr>
          <w:p w14:paraId="73DF215C">
            <w:pPr>
              <w:pStyle w:val="14"/>
              <w:spacing w:line="276" w:lineRule="auto"/>
              <w:jc w:val="both"/>
              <w:rPr>
                <w:rFonts w:hint="default" w:ascii="Times New Roman" w:hAnsi="Times New Roman" w:cs="Times New Roman"/>
                <w:b/>
                <w:sz w:val="24"/>
                <w:szCs w:val="24"/>
                <w:lang w:val="bg-BG"/>
              </w:rPr>
            </w:pPr>
          </w:p>
        </w:tc>
        <w:tc>
          <w:tcPr>
            <w:tcW w:w="3240" w:type="dxa"/>
            <w:tcBorders>
              <w:top w:val="single" w:color="auto" w:sz="4" w:space="0"/>
              <w:left w:val="nil"/>
              <w:bottom w:val="single" w:color="auto" w:sz="4" w:space="0"/>
              <w:right w:val="single" w:color="000000" w:sz="4" w:space="0"/>
            </w:tcBorders>
            <w:shd w:val="clear" w:color="auto" w:fill="FFFF99"/>
          </w:tcPr>
          <w:p w14:paraId="520FCDE4">
            <w:pPr>
              <w:pStyle w:val="14"/>
              <w:spacing w:line="276" w:lineRule="auto"/>
              <w:jc w:val="both"/>
              <w:rPr>
                <w:rFonts w:hint="default" w:ascii="Times New Roman" w:hAnsi="Times New Roman" w:cs="Times New Roman"/>
                <w:b/>
                <w:sz w:val="24"/>
                <w:szCs w:val="24"/>
                <w:lang w:val="bg-BG"/>
              </w:rPr>
            </w:pPr>
          </w:p>
        </w:tc>
      </w:tr>
      <w:tr w14:paraId="54BC3CDA">
        <w:tblPrEx>
          <w:tblCellMar>
            <w:top w:w="0" w:type="dxa"/>
            <w:left w:w="108" w:type="dxa"/>
            <w:bottom w:w="0" w:type="dxa"/>
            <w:right w:w="108" w:type="dxa"/>
          </w:tblCellMar>
        </w:tblPrEx>
        <w:trPr>
          <w:trHeight w:val="647" w:hRule="atLeast"/>
        </w:trPr>
        <w:tc>
          <w:tcPr>
            <w:tcW w:w="2332" w:type="dxa"/>
            <w:vMerge w:val="continue"/>
            <w:tcBorders>
              <w:top w:val="single" w:color="auto" w:sz="4" w:space="0"/>
              <w:left w:val="single" w:color="auto" w:sz="4" w:space="0"/>
              <w:bottom w:val="single" w:color="auto" w:sz="4" w:space="0"/>
              <w:right w:val="single" w:color="auto" w:sz="4" w:space="0"/>
            </w:tcBorders>
            <w:shd w:val="clear" w:color="auto" w:fill="FFFF99"/>
            <w:vAlign w:val="center"/>
          </w:tcPr>
          <w:p w14:paraId="03E9BFE6">
            <w:pPr>
              <w:pStyle w:val="14"/>
              <w:spacing w:line="276" w:lineRule="auto"/>
              <w:jc w:val="both"/>
              <w:rPr>
                <w:rFonts w:hint="default" w:ascii="Times New Roman" w:hAnsi="Times New Roman" w:cs="Times New Roman"/>
                <w:b/>
                <w:sz w:val="24"/>
                <w:szCs w:val="24"/>
                <w:lang w:val="bg-BG"/>
              </w:rPr>
            </w:pPr>
          </w:p>
        </w:tc>
        <w:tc>
          <w:tcPr>
            <w:tcW w:w="1553" w:type="dxa"/>
            <w:tcBorders>
              <w:top w:val="nil"/>
              <w:left w:val="nil"/>
              <w:bottom w:val="single" w:color="auto" w:sz="4" w:space="0"/>
              <w:right w:val="single" w:color="auto" w:sz="4" w:space="0"/>
            </w:tcBorders>
            <w:shd w:val="clear" w:color="auto" w:fill="FFFF99"/>
            <w:vAlign w:val="center"/>
          </w:tcPr>
          <w:p w14:paraId="39738065">
            <w:pPr>
              <w:pStyle w:val="14"/>
              <w:spacing w:line="276" w:lineRule="auto"/>
              <w:ind w:left="240"/>
              <w:jc w:val="both"/>
              <w:rPr>
                <w:rFonts w:hint="default" w:ascii="Times New Roman" w:hAnsi="Times New Roman" w:cs="Times New Roman"/>
                <w:b/>
                <w:sz w:val="24"/>
                <w:szCs w:val="24"/>
                <w:lang w:val="bg-BG"/>
              </w:rPr>
            </w:pPr>
            <w:r>
              <w:rPr>
                <w:rFonts w:hint="default" w:ascii="Times New Roman" w:hAnsi="Times New Roman" w:cs="Times New Roman"/>
                <w:b/>
                <w:sz w:val="24"/>
                <w:szCs w:val="24"/>
                <w:lang w:val="bg-BG"/>
              </w:rPr>
              <w:t>Градско</w:t>
            </w:r>
          </w:p>
        </w:tc>
        <w:tc>
          <w:tcPr>
            <w:tcW w:w="1957" w:type="dxa"/>
            <w:tcBorders>
              <w:top w:val="nil"/>
              <w:left w:val="nil"/>
              <w:bottom w:val="single" w:color="auto" w:sz="4" w:space="0"/>
              <w:right w:val="single" w:color="auto" w:sz="4" w:space="0"/>
            </w:tcBorders>
            <w:shd w:val="clear" w:color="auto" w:fill="FFFF99"/>
            <w:vAlign w:val="center"/>
          </w:tcPr>
          <w:p w14:paraId="1F11721E">
            <w:pPr>
              <w:spacing w:line="276" w:lineRule="auto"/>
              <w:jc w:val="both"/>
              <w:rPr>
                <w:rFonts w:hint="default" w:ascii="Times New Roman" w:hAnsi="Times New Roman" w:cs="Times New Roman"/>
                <w:b/>
                <w:sz w:val="24"/>
                <w:szCs w:val="24"/>
                <w:lang w:val="bg-BG"/>
              </w:rPr>
            </w:pPr>
            <w:r>
              <w:rPr>
                <w:rFonts w:hint="default" w:ascii="Times New Roman" w:hAnsi="Times New Roman" w:cs="Times New Roman"/>
                <w:b/>
                <w:sz w:val="24"/>
                <w:szCs w:val="24"/>
                <w:lang w:val="bg-BG"/>
              </w:rPr>
              <w:t>Остало</w:t>
            </w:r>
          </w:p>
        </w:tc>
        <w:tc>
          <w:tcPr>
            <w:tcW w:w="3240" w:type="dxa"/>
            <w:tcBorders>
              <w:top w:val="nil"/>
              <w:left w:val="nil"/>
              <w:bottom w:val="single" w:color="auto" w:sz="4" w:space="0"/>
              <w:right w:val="single" w:color="auto" w:sz="4" w:space="0"/>
            </w:tcBorders>
            <w:shd w:val="clear" w:color="auto" w:fill="FFFF99"/>
          </w:tcPr>
          <w:p w14:paraId="034BCD6F">
            <w:pPr>
              <w:pStyle w:val="14"/>
              <w:spacing w:line="276" w:lineRule="auto"/>
              <w:ind w:left="-126"/>
              <w:jc w:val="both"/>
              <w:rPr>
                <w:rFonts w:hint="default" w:ascii="Times New Roman" w:hAnsi="Times New Roman" w:cs="Times New Roman"/>
                <w:b/>
                <w:sz w:val="24"/>
                <w:szCs w:val="24"/>
                <w:lang w:val="bg-BG"/>
              </w:rPr>
            </w:pPr>
          </w:p>
          <w:p w14:paraId="7B53B10D">
            <w:pPr>
              <w:spacing w:line="276" w:lineRule="auto"/>
              <w:jc w:val="both"/>
              <w:rPr>
                <w:rFonts w:hint="default" w:ascii="Times New Roman" w:hAnsi="Times New Roman" w:cs="Times New Roman"/>
                <w:b/>
                <w:sz w:val="24"/>
                <w:szCs w:val="24"/>
                <w:lang w:val="bg-BG"/>
              </w:rPr>
            </w:pPr>
            <w:r>
              <w:rPr>
                <w:rFonts w:hint="default" w:ascii="Times New Roman" w:hAnsi="Times New Roman" w:cs="Times New Roman"/>
                <w:b/>
                <w:sz w:val="24"/>
                <w:szCs w:val="24"/>
                <w:lang w:val="bg-BG"/>
              </w:rPr>
              <w:t>Укупан број становника</w:t>
            </w:r>
          </w:p>
        </w:tc>
      </w:tr>
      <w:tr w14:paraId="238C3DFE">
        <w:tblPrEx>
          <w:tblCellMar>
            <w:top w:w="0" w:type="dxa"/>
            <w:left w:w="108" w:type="dxa"/>
            <w:bottom w:w="0" w:type="dxa"/>
            <w:right w:w="108" w:type="dxa"/>
          </w:tblCellMar>
        </w:tblPrEx>
        <w:trPr>
          <w:trHeight w:val="321" w:hRule="atLeast"/>
        </w:trPr>
        <w:tc>
          <w:tcPr>
            <w:tcW w:w="2332" w:type="dxa"/>
            <w:tcBorders>
              <w:top w:val="single" w:color="auto" w:sz="4" w:space="0"/>
              <w:left w:val="single" w:color="auto" w:sz="4" w:space="0"/>
              <w:bottom w:val="single" w:color="auto" w:sz="4" w:space="0"/>
              <w:right w:val="single" w:color="auto" w:sz="4" w:space="0"/>
            </w:tcBorders>
            <w:shd w:val="clear" w:color="auto" w:fill="FFFF99"/>
            <w:noWrap/>
            <w:vAlign w:val="bottom"/>
          </w:tcPr>
          <w:p w14:paraId="54775E39">
            <w:pPr>
              <w:pStyle w:val="14"/>
              <w:spacing w:line="276" w:lineRule="auto"/>
              <w:jc w:val="both"/>
              <w:rPr>
                <w:rFonts w:hint="default" w:ascii="Times New Roman" w:hAnsi="Times New Roman" w:cs="Times New Roman"/>
                <w:b/>
                <w:sz w:val="24"/>
                <w:szCs w:val="24"/>
                <w:lang w:val="bg-BG"/>
              </w:rPr>
            </w:pPr>
            <w:r>
              <w:rPr>
                <w:rFonts w:hint="default" w:ascii="Times New Roman" w:hAnsi="Times New Roman" w:cs="Times New Roman"/>
                <w:b/>
                <w:sz w:val="24"/>
                <w:szCs w:val="24"/>
                <w:lang w:val="bg-BG"/>
              </w:rPr>
              <w:t>2002.</w:t>
            </w:r>
          </w:p>
        </w:tc>
        <w:tc>
          <w:tcPr>
            <w:tcW w:w="1553" w:type="dxa"/>
            <w:tcBorders>
              <w:top w:val="single" w:color="auto" w:sz="4" w:space="0"/>
              <w:left w:val="nil"/>
              <w:bottom w:val="single" w:color="auto" w:sz="4" w:space="0"/>
              <w:right w:val="single" w:color="auto" w:sz="4" w:space="0"/>
            </w:tcBorders>
            <w:shd w:val="clear" w:color="auto" w:fill="F3F3F3"/>
            <w:noWrap/>
            <w:vAlign w:val="bottom"/>
          </w:tcPr>
          <w:p w14:paraId="0266812F">
            <w:pPr>
              <w:pStyle w:val="14"/>
              <w:spacing w:line="276" w:lineRule="auto"/>
              <w:ind w:left="0" w:leftChars="0" w:firstLine="0" w:firstLineChars="0"/>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55.052</w:t>
            </w:r>
          </w:p>
        </w:tc>
        <w:tc>
          <w:tcPr>
            <w:tcW w:w="1957" w:type="dxa"/>
            <w:tcBorders>
              <w:top w:val="single" w:color="auto" w:sz="4" w:space="0"/>
              <w:left w:val="nil"/>
              <w:bottom w:val="single" w:color="auto" w:sz="4" w:space="0"/>
              <w:right w:val="single" w:color="auto" w:sz="4" w:space="0"/>
            </w:tcBorders>
            <w:shd w:val="clear" w:color="auto" w:fill="F3F3F3"/>
            <w:noWrap/>
            <w:vAlign w:val="bottom"/>
          </w:tcPr>
          <w:p w14:paraId="31769EB3">
            <w:pPr>
              <w:pStyle w:val="14"/>
              <w:spacing w:line="276" w:lineRule="auto"/>
              <w:ind w:left="0" w:leftChars="0" w:firstLine="0" w:firstLineChars="0"/>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32.236</w:t>
            </w:r>
          </w:p>
        </w:tc>
        <w:tc>
          <w:tcPr>
            <w:tcW w:w="3240" w:type="dxa"/>
            <w:tcBorders>
              <w:top w:val="single" w:color="auto" w:sz="4" w:space="0"/>
              <w:left w:val="nil"/>
              <w:bottom w:val="single" w:color="auto" w:sz="4" w:space="0"/>
              <w:right w:val="single" w:color="auto" w:sz="4" w:space="0"/>
            </w:tcBorders>
            <w:shd w:val="clear" w:color="auto" w:fill="F3F3F3"/>
          </w:tcPr>
          <w:p w14:paraId="2EB2FC77">
            <w:pPr>
              <w:pStyle w:val="14"/>
              <w:spacing w:line="276" w:lineRule="auto"/>
              <w:ind w:left="0" w:leftChars="0" w:firstLine="0" w:firstLineChars="0"/>
              <w:jc w:val="both"/>
              <w:rPr>
                <w:rFonts w:hint="default" w:ascii="Times New Roman" w:hAnsi="Times New Roman" w:cs="Times New Roman"/>
                <w:sz w:val="24"/>
                <w:szCs w:val="24"/>
                <w:lang w:val="sr-Latn-RS"/>
              </w:rPr>
            </w:pPr>
            <w:r>
              <w:rPr>
                <w:rFonts w:hint="default" w:ascii="Times New Roman" w:hAnsi="Times New Roman" w:cs="Times New Roman"/>
                <w:sz w:val="24"/>
                <w:szCs w:val="24"/>
                <w:lang w:val="sr-Latn-RS"/>
              </w:rPr>
              <w:t>87.288</w:t>
            </w:r>
          </w:p>
        </w:tc>
      </w:tr>
      <w:tr w14:paraId="0162EDE5">
        <w:tblPrEx>
          <w:tblCellMar>
            <w:top w:w="0" w:type="dxa"/>
            <w:left w:w="108" w:type="dxa"/>
            <w:bottom w:w="0" w:type="dxa"/>
            <w:right w:w="108" w:type="dxa"/>
          </w:tblCellMar>
        </w:tblPrEx>
        <w:trPr>
          <w:trHeight w:val="321" w:hRule="atLeast"/>
        </w:trPr>
        <w:tc>
          <w:tcPr>
            <w:tcW w:w="2332" w:type="dxa"/>
            <w:tcBorders>
              <w:top w:val="single" w:color="auto" w:sz="4" w:space="0"/>
              <w:left w:val="single" w:color="auto" w:sz="4" w:space="0"/>
              <w:bottom w:val="single" w:color="auto" w:sz="4" w:space="0"/>
              <w:right w:val="single" w:color="auto" w:sz="4" w:space="0"/>
            </w:tcBorders>
            <w:shd w:val="clear" w:color="auto" w:fill="FFFF99"/>
            <w:noWrap/>
            <w:vAlign w:val="bottom"/>
          </w:tcPr>
          <w:p w14:paraId="56330E2B">
            <w:pPr>
              <w:pStyle w:val="14"/>
              <w:spacing w:line="276" w:lineRule="auto"/>
              <w:jc w:val="both"/>
              <w:rPr>
                <w:rFonts w:hint="default" w:ascii="Times New Roman" w:hAnsi="Times New Roman" w:cs="Times New Roman"/>
                <w:b/>
                <w:sz w:val="24"/>
                <w:szCs w:val="24"/>
                <w:lang w:val="bg-BG"/>
              </w:rPr>
            </w:pPr>
            <w:r>
              <w:rPr>
                <w:rFonts w:hint="default" w:ascii="Times New Roman" w:hAnsi="Times New Roman" w:cs="Times New Roman"/>
                <w:b/>
                <w:sz w:val="24"/>
                <w:szCs w:val="24"/>
                <w:lang w:val="bg-BG"/>
              </w:rPr>
              <w:t>2011.</w:t>
            </w:r>
          </w:p>
        </w:tc>
        <w:tc>
          <w:tcPr>
            <w:tcW w:w="1553" w:type="dxa"/>
            <w:tcBorders>
              <w:top w:val="single" w:color="auto" w:sz="4" w:space="0"/>
              <w:left w:val="nil"/>
              <w:bottom w:val="single" w:color="auto" w:sz="4" w:space="0"/>
              <w:right w:val="single" w:color="auto" w:sz="4" w:space="0"/>
            </w:tcBorders>
            <w:shd w:val="clear" w:color="auto" w:fill="F3F3F3"/>
            <w:noWrap/>
            <w:vAlign w:val="bottom"/>
          </w:tcPr>
          <w:p w14:paraId="7FB359BD">
            <w:pPr>
              <w:pStyle w:val="14"/>
              <w:spacing w:line="276" w:lineRule="auto"/>
              <w:ind w:left="0" w:leftChars="0" w:firstLine="0" w:firstLineChars="0"/>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60.485</w:t>
            </w:r>
          </w:p>
        </w:tc>
        <w:tc>
          <w:tcPr>
            <w:tcW w:w="1957" w:type="dxa"/>
            <w:tcBorders>
              <w:top w:val="single" w:color="auto" w:sz="4" w:space="0"/>
              <w:left w:val="nil"/>
              <w:bottom w:val="single" w:color="auto" w:sz="4" w:space="0"/>
              <w:right w:val="single" w:color="auto" w:sz="4" w:space="0"/>
            </w:tcBorders>
            <w:shd w:val="clear" w:color="auto" w:fill="F3F3F3"/>
            <w:noWrap/>
            <w:vAlign w:val="bottom"/>
          </w:tcPr>
          <w:p w14:paraId="1E86AADD">
            <w:pPr>
              <w:pStyle w:val="14"/>
              <w:spacing w:line="276" w:lineRule="auto"/>
              <w:ind w:left="0" w:leftChars="0" w:firstLine="0" w:firstLineChars="0"/>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23.039</w:t>
            </w:r>
          </w:p>
        </w:tc>
        <w:tc>
          <w:tcPr>
            <w:tcW w:w="3240" w:type="dxa"/>
            <w:tcBorders>
              <w:top w:val="single" w:color="auto" w:sz="4" w:space="0"/>
              <w:left w:val="nil"/>
              <w:bottom w:val="single" w:color="auto" w:sz="4" w:space="0"/>
              <w:right w:val="single" w:color="auto" w:sz="4" w:space="0"/>
            </w:tcBorders>
            <w:shd w:val="clear" w:color="auto" w:fill="F3F3F3"/>
          </w:tcPr>
          <w:p w14:paraId="2F5595DC">
            <w:pPr>
              <w:pStyle w:val="14"/>
              <w:spacing w:line="276" w:lineRule="auto"/>
              <w:ind w:left="0" w:leftChars="0" w:firstLine="0" w:firstLineChars="0"/>
              <w:jc w:val="both"/>
              <w:rPr>
                <w:rFonts w:hint="default" w:ascii="Times New Roman" w:hAnsi="Times New Roman" w:cs="Times New Roman"/>
                <w:sz w:val="24"/>
                <w:szCs w:val="24"/>
                <w:lang w:val="sr-Latn-RS"/>
              </w:rPr>
            </w:pPr>
            <w:r>
              <w:rPr>
                <w:rFonts w:hint="default" w:ascii="Times New Roman" w:hAnsi="Times New Roman" w:cs="Times New Roman"/>
                <w:sz w:val="24"/>
                <w:szCs w:val="24"/>
                <w:lang w:val="sr-Latn-RS"/>
              </w:rPr>
              <w:t>83.524</w:t>
            </w:r>
          </w:p>
        </w:tc>
      </w:tr>
      <w:tr w14:paraId="59E633E2">
        <w:tblPrEx>
          <w:tblCellMar>
            <w:top w:w="0" w:type="dxa"/>
            <w:left w:w="108" w:type="dxa"/>
            <w:bottom w:w="0" w:type="dxa"/>
            <w:right w:w="108" w:type="dxa"/>
          </w:tblCellMar>
        </w:tblPrEx>
        <w:trPr>
          <w:trHeight w:val="321" w:hRule="atLeast"/>
        </w:trPr>
        <w:tc>
          <w:tcPr>
            <w:tcW w:w="2332" w:type="dxa"/>
            <w:tcBorders>
              <w:top w:val="single" w:color="auto" w:sz="4" w:space="0"/>
              <w:left w:val="single" w:color="auto" w:sz="4" w:space="0"/>
              <w:bottom w:val="single" w:color="auto" w:sz="4" w:space="0"/>
              <w:right w:val="single" w:color="auto" w:sz="4" w:space="0"/>
            </w:tcBorders>
            <w:shd w:val="clear" w:color="auto" w:fill="FFFF99"/>
            <w:noWrap/>
            <w:vAlign w:val="bottom"/>
          </w:tcPr>
          <w:p w14:paraId="4B4D1CEB">
            <w:pPr>
              <w:pStyle w:val="14"/>
              <w:spacing w:line="276" w:lineRule="auto"/>
              <w:jc w:val="both"/>
              <w:rPr>
                <w:rFonts w:hint="default" w:ascii="Times New Roman" w:hAnsi="Times New Roman" w:cs="Times New Roman"/>
                <w:b/>
                <w:sz w:val="24"/>
                <w:szCs w:val="24"/>
                <w:lang w:val="sr-Latn-RS"/>
              </w:rPr>
            </w:pPr>
            <w:r>
              <w:rPr>
                <w:rFonts w:hint="default" w:ascii="Times New Roman" w:hAnsi="Times New Roman" w:cs="Times New Roman"/>
                <w:b/>
                <w:sz w:val="24"/>
                <w:szCs w:val="24"/>
                <w:lang w:val="sr-Cyrl-RS"/>
              </w:rPr>
              <w:t>2022.</w:t>
            </w:r>
          </w:p>
        </w:tc>
        <w:tc>
          <w:tcPr>
            <w:tcW w:w="1553" w:type="dxa"/>
            <w:tcBorders>
              <w:top w:val="single" w:color="auto" w:sz="4" w:space="0"/>
              <w:left w:val="nil"/>
              <w:bottom w:val="single" w:color="auto" w:sz="4" w:space="0"/>
              <w:right w:val="single" w:color="auto" w:sz="4" w:space="0"/>
            </w:tcBorders>
            <w:shd w:val="clear" w:color="auto" w:fill="F3F3F3"/>
            <w:noWrap/>
            <w:vAlign w:val="bottom"/>
          </w:tcPr>
          <w:p w14:paraId="685B3C16">
            <w:pPr>
              <w:pStyle w:val="14"/>
              <w:spacing w:line="276" w:lineRule="auto"/>
              <w:ind w:left="0" w:leftChars="0" w:firstLine="0" w:firstLineChars="0"/>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55.214</w:t>
            </w:r>
          </w:p>
        </w:tc>
        <w:tc>
          <w:tcPr>
            <w:tcW w:w="1957" w:type="dxa"/>
            <w:tcBorders>
              <w:top w:val="single" w:color="auto" w:sz="4" w:space="0"/>
              <w:left w:val="nil"/>
              <w:bottom w:val="single" w:color="auto" w:sz="4" w:space="0"/>
              <w:right w:val="single" w:color="auto" w:sz="4" w:space="0"/>
            </w:tcBorders>
            <w:shd w:val="clear" w:color="auto" w:fill="F3F3F3"/>
            <w:noWrap/>
            <w:vAlign w:val="bottom"/>
          </w:tcPr>
          <w:p w14:paraId="0F1CFFB2">
            <w:pPr>
              <w:pStyle w:val="14"/>
              <w:spacing w:line="276" w:lineRule="auto"/>
              <w:ind w:left="0" w:leftChars="0" w:firstLine="0" w:firstLineChars="0"/>
              <w:jc w:val="both"/>
              <w:rPr>
                <w:rFonts w:hint="default" w:ascii="Times New Roman" w:hAnsi="Times New Roman" w:cs="Times New Roman"/>
                <w:sz w:val="24"/>
                <w:szCs w:val="24"/>
                <w:lang w:val="bg-BG"/>
              </w:rPr>
            </w:pPr>
            <w:r>
              <w:rPr>
                <w:rFonts w:hint="default" w:ascii="Times New Roman" w:hAnsi="Times New Roman" w:cs="Times New Roman"/>
                <w:sz w:val="24"/>
                <w:szCs w:val="24"/>
                <w:lang w:val="sr-Cyrl-RS"/>
              </w:rPr>
              <w:t>19.167</w:t>
            </w:r>
          </w:p>
        </w:tc>
        <w:tc>
          <w:tcPr>
            <w:tcW w:w="3240" w:type="dxa"/>
            <w:tcBorders>
              <w:top w:val="single" w:color="auto" w:sz="4" w:space="0"/>
              <w:left w:val="nil"/>
              <w:bottom w:val="single" w:color="auto" w:sz="4" w:space="0"/>
              <w:right w:val="single" w:color="auto" w:sz="4" w:space="0"/>
            </w:tcBorders>
            <w:shd w:val="clear" w:color="auto" w:fill="F3F3F3"/>
          </w:tcPr>
          <w:p w14:paraId="668A1220">
            <w:pPr>
              <w:pStyle w:val="14"/>
              <w:spacing w:line="276" w:lineRule="auto"/>
              <w:ind w:left="0" w:leftChars="0" w:firstLine="0" w:firstLineChars="0"/>
              <w:jc w:val="both"/>
              <w:rPr>
                <w:rFonts w:hint="default" w:ascii="Times New Roman" w:hAnsi="Times New Roman" w:cs="Times New Roman"/>
                <w:sz w:val="24"/>
                <w:szCs w:val="24"/>
                <w:lang w:val="sr-Latn-RS"/>
              </w:rPr>
            </w:pPr>
            <w:r>
              <w:rPr>
                <w:rFonts w:hint="default" w:ascii="Times New Roman" w:hAnsi="Times New Roman" w:cs="Times New Roman"/>
                <w:sz w:val="24"/>
                <w:szCs w:val="24"/>
                <w:lang w:val="sr-Latn-RS"/>
              </w:rPr>
              <w:t>74.381</w:t>
            </w:r>
          </w:p>
        </w:tc>
      </w:tr>
    </w:tbl>
    <w:p w14:paraId="6F615245">
      <w:pPr>
        <w:pStyle w:val="14"/>
        <w:spacing w:line="276" w:lineRule="auto"/>
        <w:ind w:left="0" w:leftChars="0" w:firstLine="0" w:firstLineChars="0"/>
        <w:jc w:val="both"/>
        <w:rPr>
          <w:rFonts w:hint="default" w:ascii="Times New Roman" w:hAnsi="Times New Roman" w:cs="Times New Roman"/>
          <w:b/>
          <w:bCs/>
          <w:i/>
          <w:iCs/>
          <w:sz w:val="21"/>
          <w:szCs w:val="21"/>
          <w:lang w:val="bg-BG"/>
        </w:rPr>
      </w:pPr>
      <w:r>
        <w:rPr>
          <w:rFonts w:hint="default" w:ascii="Times New Roman" w:hAnsi="Times New Roman" w:cs="Times New Roman"/>
          <w:b/>
          <w:bCs/>
          <w:i/>
          <w:iCs/>
          <w:sz w:val="21"/>
          <w:szCs w:val="21"/>
          <w:lang w:val="sr-Cyrl-RS"/>
        </w:rPr>
        <w:t xml:space="preserve">Извор: </w:t>
      </w:r>
      <w:r>
        <w:rPr>
          <w:rFonts w:hint="default" w:ascii="Times New Roman" w:hAnsi="Times New Roman" w:cs="Times New Roman"/>
          <w:b/>
          <w:bCs/>
          <w:i/>
          <w:iCs/>
          <w:sz w:val="21"/>
          <w:szCs w:val="21"/>
          <w:lang w:val="bg-BG"/>
        </w:rPr>
        <w:t>Републички завод за статистику - РЗС</w:t>
      </w:r>
    </w:p>
    <w:p w14:paraId="56D84B5E">
      <w:pPr>
        <w:pStyle w:val="14"/>
        <w:spacing w:line="276" w:lineRule="auto"/>
        <w:ind w:left="0" w:leftChars="0" w:firstLine="0" w:firstLineChars="0"/>
        <w:jc w:val="both"/>
        <w:rPr>
          <w:rFonts w:hint="default" w:ascii="Times New Roman" w:hAnsi="Times New Roman" w:cs="Times New Roman"/>
          <w:sz w:val="24"/>
          <w:szCs w:val="24"/>
          <w:lang w:val="bg-BG"/>
        </w:rPr>
      </w:pPr>
    </w:p>
    <w:p w14:paraId="429C167A">
      <w:pPr>
        <w:spacing w:line="276" w:lineRule="auto"/>
        <w:jc w:val="both"/>
        <w:rPr>
          <w:rFonts w:hint="default" w:ascii="Times New Roman" w:hAnsi="Times New Roman" w:cs="Times New Roman"/>
          <w:sz w:val="24"/>
          <w:szCs w:val="24"/>
          <w:lang w:val="bg-BG"/>
        </w:rPr>
      </w:pPr>
      <w:r>
        <w:rPr>
          <w:rFonts w:hint="default" w:ascii="Times New Roman" w:hAnsi="Times New Roman" w:cs="Times New Roman"/>
          <w:sz w:val="24"/>
          <w:szCs w:val="24"/>
          <w:lang w:val="bg-BG"/>
        </w:rPr>
        <w:t xml:space="preserve">Демографски гледано </w:t>
      </w:r>
      <w:r>
        <w:rPr>
          <w:rFonts w:hint="default" w:ascii="Times New Roman" w:hAnsi="Times New Roman" w:cs="Times New Roman"/>
          <w:sz w:val="24"/>
          <w:szCs w:val="24"/>
          <w:lang w:val="sr-Cyrl-RS"/>
        </w:rPr>
        <w:t>Г</w:t>
      </w:r>
      <w:r>
        <w:rPr>
          <w:rFonts w:hint="default" w:ascii="Times New Roman" w:hAnsi="Times New Roman" w:cs="Times New Roman"/>
          <w:sz w:val="24"/>
          <w:szCs w:val="24"/>
          <w:lang w:val="bg-BG"/>
        </w:rPr>
        <w:t>рад</w:t>
      </w:r>
      <w:r>
        <w:rPr>
          <w:rFonts w:hint="default" w:ascii="Times New Roman" w:hAnsi="Times New Roman" w:cs="Times New Roman"/>
          <w:sz w:val="24"/>
          <w:szCs w:val="24"/>
          <w:lang w:val="sr-Cyrl-RS"/>
        </w:rPr>
        <w:t xml:space="preserve"> Врање</w:t>
      </w:r>
      <w:r>
        <w:rPr>
          <w:rFonts w:hint="default" w:ascii="Times New Roman" w:hAnsi="Times New Roman" w:cs="Times New Roman"/>
          <w:sz w:val="24"/>
          <w:szCs w:val="24"/>
          <w:lang w:val="bg-BG"/>
        </w:rPr>
        <w:t xml:space="preserve"> спада у ред средње насељених градова у којој је према попису из 2002. године живело </w:t>
      </w:r>
      <w:r>
        <w:rPr>
          <w:rFonts w:hint="default" w:ascii="Times New Roman" w:hAnsi="Times New Roman" w:cs="Times New Roman"/>
          <w:sz w:val="24"/>
          <w:szCs w:val="24"/>
          <w:lang w:val="sr-Cyrl-RS"/>
        </w:rPr>
        <w:t>87.288</w:t>
      </w:r>
      <w:r>
        <w:rPr>
          <w:rFonts w:hint="default" w:ascii="Times New Roman" w:hAnsi="Times New Roman" w:cs="Times New Roman"/>
          <w:sz w:val="24"/>
          <w:szCs w:val="24"/>
          <w:lang w:val="bg-BG"/>
        </w:rPr>
        <w:t xml:space="preserve"> становника, 2011. године </w:t>
      </w:r>
      <w:r>
        <w:rPr>
          <w:rFonts w:hint="default" w:ascii="Times New Roman" w:hAnsi="Times New Roman" w:cs="Times New Roman"/>
          <w:sz w:val="24"/>
          <w:szCs w:val="24"/>
          <w:lang w:val="sr-Cyrl-RS"/>
        </w:rPr>
        <w:t>83.524</w:t>
      </w:r>
      <w:r>
        <w:rPr>
          <w:rFonts w:hint="default" w:ascii="Times New Roman" w:hAnsi="Times New Roman" w:cs="Times New Roman"/>
          <w:sz w:val="24"/>
          <w:szCs w:val="24"/>
          <w:lang w:val="bg-BG"/>
        </w:rPr>
        <w:t xml:space="preserve"> становника, а 2022. године живи </w:t>
      </w:r>
      <w:r>
        <w:rPr>
          <w:rFonts w:hint="default" w:ascii="Times New Roman" w:hAnsi="Times New Roman" w:cs="Times New Roman"/>
          <w:sz w:val="24"/>
          <w:szCs w:val="24"/>
          <w:lang w:val="sr-Cyrl-RS"/>
        </w:rPr>
        <w:t>74.381</w:t>
      </w:r>
      <w:r>
        <w:rPr>
          <w:rFonts w:hint="default" w:ascii="Times New Roman" w:hAnsi="Times New Roman" w:cs="Times New Roman"/>
          <w:sz w:val="24"/>
          <w:szCs w:val="24"/>
          <w:lang w:val="bg-BG"/>
        </w:rPr>
        <w:t>, односно</w:t>
      </w:r>
      <w:r>
        <w:rPr>
          <w:rFonts w:hint="default" w:ascii="Times New Roman" w:hAnsi="Times New Roman" w:cs="Times New Roman"/>
          <w:sz w:val="24"/>
          <w:szCs w:val="24"/>
          <w:highlight w:val="none"/>
          <w:lang w:val="bg-BG"/>
        </w:rPr>
        <w:t xml:space="preserve"> </w:t>
      </w:r>
      <w:r>
        <w:rPr>
          <w:rFonts w:hint="default" w:ascii="Times New Roman" w:hAnsi="Times New Roman" w:cs="Times New Roman"/>
          <w:sz w:val="24"/>
          <w:szCs w:val="24"/>
          <w:highlight w:val="none"/>
          <w:lang w:val="sr-Cyrl-RS"/>
        </w:rPr>
        <w:t>86.49</w:t>
      </w:r>
      <w:r>
        <w:rPr>
          <w:rFonts w:hint="default" w:ascii="Times New Roman" w:hAnsi="Times New Roman" w:cs="Times New Roman"/>
          <w:sz w:val="24"/>
          <w:szCs w:val="24"/>
          <w:highlight w:val="none"/>
          <w:lang w:val="bg-BG"/>
        </w:rPr>
        <w:t xml:space="preserve"> становника по квадратном километру. Према упоредним подацима са пописа, број становника опада</w:t>
      </w:r>
      <w:r>
        <w:rPr>
          <w:rFonts w:hint="default" w:ascii="Times New Roman" w:hAnsi="Times New Roman" w:cs="Times New Roman"/>
          <w:sz w:val="24"/>
          <w:szCs w:val="24"/>
          <w:highlight w:val="none"/>
          <w:lang w:val="sr-Cyrl-RS"/>
        </w:rPr>
        <w:t xml:space="preserve"> </w:t>
      </w:r>
      <w:r>
        <w:rPr>
          <w:rFonts w:hint="default" w:ascii="Times New Roman" w:hAnsi="Times New Roman" w:cs="Times New Roman" w:eastAsiaTheme="minorEastAsia"/>
          <w:sz w:val="24"/>
          <w:szCs w:val="24"/>
          <w:highlight w:val="none"/>
          <w:lang w:val="bg-BG" w:eastAsia="zh-CN" w:bidi="ar-SA"/>
        </w:rPr>
        <w:t>што је резултат негативног природног прираштаја и миграционих токова</w:t>
      </w:r>
      <w:r>
        <w:rPr>
          <w:rFonts w:hint="default" w:ascii="Times New Roman" w:hAnsi="Times New Roman" w:cs="Times New Roman"/>
          <w:sz w:val="24"/>
          <w:szCs w:val="24"/>
          <w:highlight w:val="none"/>
          <w:lang w:val="sr-Cyrl-RS"/>
        </w:rPr>
        <w:t xml:space="preserve">. </w:t>
      </w:r>
      <w:r>
        <w:rPr>
          <w:rFonts w:hint="default" w:ascii="Times New Roman" w:hAnsi="Times New Roman" w:cs="Times New Roman"/>
          <w:sz w:val="24"/>
          <w:szCs w:val="24"/>
          <w:highlight w:val="none"/>
          <w:lang w:val="bg-BG"/>
        </w:rPr>
        <w:t xml:space="preserve">У односу на </w:t>
      </w:r>
      <w:r>
        <w:rPr>
          <w:rFonts w:hint="default" w:ascii="Times New Roman" w:hAnsi="Times New Roman" w:cs="Times New Roman"/>
          <w:sz w:val="24"/>
          <w:szCs w:val="24"/>
          <w:lang w:val="bg-BG"/>
        </w:rPr>
        <w:t>попис из 2</w:t>
      </w:r>
      <w:r>
        <w:rPr>
          <w:rFonts w:hint="default" w:ascii="Times New Roman" w:hAnsi="Times New Roman" w:cs="Times New Roman"/>
          <w:sz w:val="24"/>
          <w:szCs w:val="24"/>
          <w:lang w:val="sr-Cyrl-RS"/>
        </w:rPr>
        <w:t>011</w:t>
      </w:r>
      <w:r>
        <w:rPr>
          <w:rFonts w:hint="default" w:ascii="Times New Roman" w:hAnsi="Times New Roman" w:cs="Times New Roman"/>
          <w:sz w:val="24"/>
          <w:szCs w:val="24"/>
          <w:lang w:val="bg-BG"/>
        </w:rPr>
        <w:t xml:space="preserve">. године забележен је пад од </w:t>
      </w:r>
      <w:r>
        <w:rPr>
          <w:rFonts w:hint="default" w:ascii="Times New Roman" w:hAnsi="Times New Roman" w:cs="Times New Roman"/>
          <w:sz w:val="24"/>
          <w:szCs w:val="24"/>
          <w:lang w:val="sr-Cyrl-RS"/>
        </w:rPr>
        <w:t>9.143</w:t>
      </w:r>
      <w:r>
        <w:rPr>
          <w:rFonts w:hint="default" w:ascii="Times New Roman" w:hAnsi="Times New Roman" w:cs="Times New Roman"/>
          <w:sz w:val="24"/>
          <w:szCs w:val="24"/>
          <w:lang w:val="bg-BG"/>
        </w:rPr>
        <w:t xml:space="preserve">  становника, односно </w:t>
      </w:r>
      <w:r>
        <w:rPr>
          <w:rFonts w:hint="default" w:ascii="Times New Roman" w:hAnsi="Times New Roman" w:cs="Times New Roman"/>
          <w:sz w:val="24"/>
          <w:szCs w:val="24"/>
          <w:lang w:val="sr-Cyrl-RS"/>
        </w:rPr>
        <w:t>10,95</w:t>
      </w:r>
      <w:r>
        <w:rPr>
          <w:rFonts w:hint="default" w:ascii="Times New Roman" w:hAnsi="Times New Roman" w:cs="Times New Roman"/>
          <w:sz w:val="24"/>
          <w:szCs w:val="24"/>
          <w:lang w:val="bg-BG"/>
        </w:rPr>
        <w:t xml:space="preserve">%. </w:t>
      </w:r>
    </w:p>
    <w:p w14:paraId="716D1742">
      <w:pPr>
        <w:spacing w:line="276" w:lineRule="auto"/>
        <w:jc w:val="both"/>
        <w:rPr>
          <w:rFonts w:hint="default" w:ascii="Times New Roman" w:hAnsi="Times New Roman" w:cs="Times New Roman"/>
          <w:sz w:val="24"/>
          <w:szCs w:val="24"/>
          <w:lang w:val="bg-BG"/>
        </w:rPr>
      </w:pPr>
    </w:p>
    <w:p w14:paraId="5B8BBFDE">
      <w:pPr>
        <w:spacing w:line="276" w:lineRule="auto"/>
        <w:jc w:val="both"/>
        <w:rPr>
          <w:rFonts w:hint="default" w:ascii="Times New Roman" w:hAnsi="Times New Roman" w:cs="Times New Roman"/>
          <w:sz w:val="24"/>
          <w:szCs w:val="24"/>
          <w:lang w:val="bg-BG"/>
        </w:rPr>
      </w:pPr>
      <w:r>
        <w:rPr>
          <w:rFonts w:hint="default" w:ascii="Times New Roman" w:hAnsi="Times New Roman" w:cs="Times New Roman"/>
          <w:sz w:val="24"/>
          <w:szCs w:val="24"/>
          <w:lang w:val="bg-BG"/>
        </w:rPr>
        <w:t xml:space="preserve">Просечна старост становништва у </w:t>
      </w:r>
      <w:r>
        <w:rPr>
          <w:rFonts w:hint="default" w:ascii="Times New Roman" w:hAnsi="Times New Roman" w:cs="Times New Roman"/>
          <w:sz w:val="24"/>
          <w:szCs w:val="24"/>
          <w:lang w:val="sr-Cyrl-RS"/>
        </w:rPr>
        <w:t>Врању</w:t>
      </w:r>
      <w:r>
        <w:rPr>
          <w:rFonts w:hint="default" w:ascii="Times New Roman" w:hAnsi="Times New Roman" w:cs="Times New Roman"/>
          <w:sz w:val="24"/>
          <w:szCs w:val="24"/>
          <w:lang w:val="bg-BG"/>
        </w:rPr>
        <w:t xml:space="preserve"> је 43,</w:t>
      </w:r>
      <w:r>
        <w:rPr>
          <w:rFonts w:hint="default" w:ascii="Times New Roman" w:hAnsi="Times New Roman" w:cs="Times New Roman"/>
          <w:sz w:val="24"/>
          <w:szCs w:val="24"/>
          <w:lang w:val="sr-Cyrl-RS"/>
        </w:rPr>
        <w:t>7</w:t>
      </w:r>
      <w:r>
        <w:rPr>
          <w:rFonts w:hint="default" w:ascii="Times New Roman" w:hAnsi="Times New Roman" w:cs="Times New Roman"/>
          <w:sz w:val="24"/>
          <w:szCs w:val="24"/>
          <w:lang w:val="bg-BG"/>
        </w:rPr>
        <w:t xml:space="preserve"> година, што указује на демографско старење. Од укупног броја становника, </w:t>
      </w:r>
      <w:r>
        <w:rPr>
          <w:rFonts w:hint="default" w:ascii="Times New Roman" w:hAnsi="Times New Roman" w:cs="Times New Roman"/>
          <w:sz w:val="24"/>
          <w:szCs w:val="24"/>
          <w:lang w:val="sr-Cyrl-RS"/>
        </w:rPr>
        <w:t>преко</w:t>
      </w:r>
      <w:r>
        <w:rPr>
          <w:rFonts w:hint="default" w:ascii="Times New Roman" w:hAnsi="Times New Roman" w:cs="Times New Roman"/>
          <w:sz w:val="24"/>
          <w:szCs w:val="24"/>
          <w:lang w:val="bg-BG"/>
        </w:rPr>
        <w:t xml:space="preserve"> 1</w:t>
      </w:r>
      <w:r>
        <w:rPr>
          <w:rFonts w:hint="default" w:ascii="Times New Roman" w:hAnsi="Times New Roman" w:cs="Times New Roman"/>
          <w:sz w:val="24"/>
          <w:szCs w:val="24"/>
          <w:lang w:val="sr-Cyrl-RS"/>
        </w:rPr>
        <w:t>6</w:t>
      </w:r>
      <w:r>
        <w:rPr>
          <w:rFonts w:hint="default" w:ascii="Times New Roman" w:hAnsi="Times New Roman" w:cs="Times New Roman"/>
          <w:sz w:val="24"/>
          <w:szCs w:val="24"/>
          <w:lang w:val="bg-BG"/>
        </w:rPr>
        <w:t xml:space="preserve">% чине млади узраста од 15 до 29 година. Структура становништва по полу показује да је број жена нешто већи у односу на број мушкараца, што је у складу са општим демографским трендовима у Србији. </w:t>
      </w:r>
    </w:p>
    <w:p w14:paraId="3AC87F04">
      <w:pPr>
        <w:spacing w:line="276" w:lineRule="auto"/>
        <w:jc w:val="both"/>
        <w:rPr>
          <w:rFonts w:hint="default" w:ascii="Times New Roman" w:hAnsi="Times New Roman" w:cs="Times New Roman"/>
          <w:sz w:val="24"/>
          <w:szCs w:val="24"/>
          <w:lang w:val="bg-BG"/>
        </w:rPr>
      </w:pPr>
    </w:p>
    <w:p w14:paraId="6B8BDAAA">
      <w:pPr>
        <w:spacing w:line="276" w:lineRule="auto"/>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bg-BG"/>
        </w:rPr>
        <w:t>Број становника у градском подручју опао је</w:t>
      </w:r>
      <w:r>
        <w:rPr>
          <w:rFonts w:hint="default" w:ascii="Times New Roman" w:hAnsi="Times New Roman" w:cs="Times New Roman"/>
          <w:sz w:val="24"/>
          <w:szCs w:val="24"/>
          <w:lang w:val="sr-Cyrl-RS"/>
        </w:rPr>
        <w:t xml:space="preserve"> али</w:t>
      </w:r>
      <w:r>
        <w:rPr>
          <w:rFonts w:hint="default" w:ascii="Times New Roman" w:hAnsi="Times New Roman" w:cs="Times New Roman"/>
          <w:sz w:val="24"/>
          <w:szCs w:val="24"/>
          <w:lang w:val="bg-BG"/>
        </w:rPr>
        <w:t xml:space="preserve"> је знатно мањи пад у поређењу са сеоским подручјем</w:t>
      </w:r>
      <w:r>
        <w:rPr>
          <w:rFonts w:hint="default" w:ascii="Times New Roman" w:hAnsi="Times New Roman" w:cs="Times New Roman"/>
          <w:sz w:val="24"/>
          <w:szCs w:val="24"/>
          <w:lang w:val="sr-Cyrl-RS"/>
        </w:rPr>
        <w:t>.</w:t>
      </w:r>
      <w:r>
        <w:rPr>
          <w:rFonts w:hint="default" w:ascii="Times New Roman" w:hAnsi="Times New Roman" w:cs="Times New Roman"/>
          <w:sz w:val="24"/>
          <w:szCs w:val="24"/>
          <w:lang w:val="bg-BG"/>
        </w:rPr>
        <w:t xml:space="preserve"> Ова разлика је резултат више фактора, укључујући миграције становништва са села у град унутар исте локалне самоуправе, досељавање становника из околних општина у </w:t>
      </w:r>
      <w:r>
        <w:rPr>
          <w:rFonts w:hint="default" w:ascii="Times New Roman" w:hAnsi="Times New Roman" w:cs="Times New Roman"/>
          <w:sz w:val="24"/>
          <w:szCs w:val="24"/>
          <w:lang w:val="sr-Cyrl-RS"/>
        </w:rPr>
        <w:t>Врање</w:t>
      </w:r>
      <w:r>
        <w:rPr>
          <w:rFonts w:hint="default" w:ascii="Times New Roman" w:hAnsi="Times New Roman" w:cs="Times New Roman"/>
          <w:sz w:val="24"/>
          <w:szCs w:val="24"/>
          <w:lang w:val="bg-BG"/>
        </w:rPr>
        <w:t>, али и демографске структуре руралних средина. На селу преовладава старије становништво, што доводи до неповољнијег односа између броја рођених и преминулих, додатно убрзавајући пад броја становника.</w:t>
      </w:r>
      <w:r>
        <w:rPr>
          <w:rFonts w:hint="default" w:ascii="Times New Roman" w:hAnsi="Times New Roman" w:cs="Times New Roman"/>
          <w:sz w:val="24"/>
          <w:szCs w:val="24"/>
          <w:lang w:val="sr-Cyrl-RS"/>
        </w:rPr>
        <w:t xml:space="preserve"> </w:t>
      </w:r>
    </w:p>
    <w:p w14:paraId="1FAC661B">
      <w:pPr>
        <w:spacing w:line="276" w:lineRule="auto"/>
        <w:jc w:val="both"/>
        <w:rPr>
          <w:rFonts w:hint="default" w:ascii="Times New Roman" w:hAnsi="Times New Roman" w:cs="Times New Roman"/>
          <w:sz w:val="24"/>
          <w:szCs w:val="24"/>
          <w:lang w:val="sr-Cyrl-RS"/>
        </w:rPr>
      </w:pPr>
    </w:p>
    <w:p w14:paraId="0EDF6022">
      <w:pPr>
        <w:spacing w:line="276" w:lineRule="auto"/>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bg-BG"/>
        </w:rPr>
        <w:t>Према доступним демографским показатељима, стопа укупног фертилитета у Врању износи 1,58 детета по жени, што је нешто ниже од републичког просека. Низак фертилитет, у комбинацији са миграцијама младих, представља фактор који дугорочно утиче на структуру становништва и развојне капацитете локалне заједнице.</w:t>
      </w:r>
    </w:p>
    <w:p w14:paraId="4942D396">
      <w:pPr>
        <w:keepNext w:val="0"/>
        <w:keepLines w:val="0"/>
        <w:widowControl/>
        <w:suppressLineNumbers w:val="0"/>
        <w:shd w:val="clear" w:fill="FFFFFF"/>
        <w:ind w:left="0" w:firstLine="0"/>
        <w:jc w:val="both"/>
        <w:rPr>
          <w:rFonts w:hint="default" w:ascii="Times New Roman" w:hAnsi="Times New Roman" w:cs="Times New Roman" w:eastAsiaTheme="minorEastAsia"/>
          <w:sz w:val="24"/>
          <w:szCs w:val="24"/>
          <w:highlight w:val="none"/>
          <w:lang w:val="en-US" w:eastAsia="zh-CN" w:bidi="ar-SA"/>
        </w:rPr>
      </w:pPr>
    </w:p>
    <w:p w14:paraId="531C619B">
      <w:pPr>
        <w:keepNext w:val="0"/>
        <w:keepLines w:val="0"/>
        <w:widowControl/>
        <w:suppressLineNumbers w:val="0"/>
        <w:shd w:val="clear" w:fill="FFFFFF"/>
        <w:ind w:left="0" w:firstLine="0"/>
        <w:jc w:val="both"/>
        <w:rPr>
          <w:rFonts w:hint="default" w:ascii="Times New Roman" w:hAnsi="Times New Roman" w:cs="Times New Roman" w:eastAsiaTheme="minorEastAsia"/>
          <w:sz w:val="24"/>
          <w:szCs w:val="24"/>
          <w:highlight w:val="none"/>
          <w:lang w:val="en-US" w:eastAsia="zh-CN" w:bidi="ar-SA"/>
        </w:rPr>
      </w:pPr>
    </w:p>
    <w:p w14:paraId="73A2ACFB">
      <w:pPr>
        <w:spacing w:line="276" w:lineRule="auto"/>
        <w:jc w:val="both"/>
        <w:rPr>
          <w:rFonts w:hint="default" w:ascii="Times New Roman" w:hAnsi="Times New Roman" w:cs="Times New Roman"/>
          <w:sz w:val="24"/>
          <w:szCs w:val="24"/>
          <w:lang w:val="bg-BG"/>
        </w:rPr>
      </w:pPr>
    </w:p>
    <w:p w14:paraId="0BCE5F3F">
      <w:pPr>
        <w:spacing w:line="276"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Taбела 2.</w:t>
      </w:r>
      <w:r>
        <w:rPr>
          <w:rFonts w:hint="default" w:ascii="Times New Roman" w:hAnsi="Times New Roman" w:cs="Times New Roman"/>
          <w:b/>
          <w:sz w:val="24"/>
          <w:szCs w:val="24"/>
          <w:lang w:val="sr-Cyrl-RS"/>
        </w:rPr>
        <w:t xml:space="preserve"> </w:t>
      </w:r>
      <w:r>
        <w:rPr>
          <w:rFonts w:hint="default" w:ascii="Times New Roman" w:hAnsi="Times New Roman" w:cs="Times New Roman"/>
          <w:b/>
          <w:sz w:val="24"/>
          <w:szCs w:val="24"/>
        </w:rPr>
        <w:t xml:space="preserve">Старосна структура становништва </w:t>
      </w:r>
    </w:p>
    <w:tbl>
      <w:tblPr>
        <w:tblStyle w:val="5"/>
        <w:tblW w:w="10028" w:type="dxa"/>
        <w:tblInd w:w="-505" w:type="dxa"/>
        <w:tblLayout w:type="fixed"/>
        <w:tblCellMar>
          <w:top w:w="0" w:type="dxa"/>
          <w:left w:w="108" w:type="dxa"/>
          <w:bottom w:w="0" w:type="dxa"/>
          <w:right w:w="108" w:type="dxa"/>
        </w:tblCellMar>
      </w:tblPr>
      <w:tblGrid>
        <w:gridCol w:w="1303"/>
        <w:gridCol w:w="1082"/>
        <w:gridCol w:w="1199"/>
        <w:gridCol w:w="1538"/>
        <w:gridCol w:w="1008"/>
        <w:gridCol w:w="1500"/>
        <w:gridCol w:w="938"/>
        <w:gridCol w:w="1460"/>
      </w:tblGrid>
      <w:tr w14:paraId="6FC6347C">
        <w:tblPrEx>
          <w:tblCellMar>
            <w:top w:w="0" w:type="dxa"/>
            <w:left w:w="108" w:type="dxa"/>
            <w:bottom w:w="0" w:type="dxa"/>
            <w:right w:w="108" w:type="dxa"/>
          </w:tblCellMar>
        </w:tblPrEx>
        <w:trPr>
          <w:trHeight w:val="245" w:hRule="atLeast"/>
        </w:trPr>
        <w:tc>
          <w:tcPr>
            <w:tcW w:w="2385" w:type="dxa"/>
            <w:gridSpan w:val="2"/>
            <w:vMerge w:val="restart"/>
            <w:tcBorders>
              <w:top w:val="single" w:color="auto" w:sz="4" w:space="0"/>
              <w:left w:val="single" w:color="auto" w:sz="4" w:space="0"/>
              <w:bottom w:val="single" w:color="auto" w:sz="4" w:space="0"/>
              <w:right w:val="single" w:color="auto" w:sz="4" w:space="0"/>
            </w:tcBorders>
            <w:shd w:val="clear" w:color="000000" w:fill="FFFF99"/>
            <w:vAlign w:val="center"/>
          </w:tcPr>
          <w:p w14:paraId="0728B0E2">
            <w:pPr>
              <w:spacing w:line="276" w:lineRule="auto"/>
              <w:jc w:val="both"/>
              <w:rPr>
                <w:rFonts w:hint="default" w:ascii="Times New Roman" w:hAnsi="Times New Roman" w:cs="Times New Roman"/>
                <w:b/>
                <w:bCs/>
                <w:sz w:val="24"/>
                <w:szCs w:val="24"/>
                <w:lang w:val="bg-BG"/>
              </w:rPr>
            </w:pPr>
            <w:r>
              <w:rPr>
                <w:rFonts w:hint="default" w:ascii="Times New Roman" w:hAnsi="Times New Roman" w:cs="Times New Roman"/>
                <w:b/>
                <w:bCs/>
                <w:sz w:val="24"/>
                <w:szCs w:val="24"/>
                <w:lang w:val="bg-BG"/>
              </w:rPr>
              <w:t>КАТЕГОРИЈЕ</w:t>
            </w:r>
          </w:p>
        </w:tc>
        <w:tc>
          <w:tcPr>
            <w:tcW w:w="2737" w:type="dxa"/>
            <w:gridSpan w:val="2"/>
            <w:tcBorders>
              <w:top w:val="single" w:color="auto" w:sz="4" w:space="0"/>
              <w:left w:val="nil"/>
              <w:bottom w:val="single" w:color="auto" w:sz="4" w:space="0"/>
              <w:right w:val="single" w:color="auto" w:sz="4" w:space="0"/>
            </w:tcBorders>
            <w:shd w:val="clear" w:color="000000" w:fill="FFFF99"/>
            <w:vAlign w:val="center"/>
          </w:tcPr>
          <w:p w14:paraId="3F167C08">
            <w:pPr>
              <w:spacing w:line="276" w:lineRule="auto"/>
              <w:jc w:val="both"/>
              <w:rPr>
                <w:rFonts w:hint="default" w:ascii="Times New Roman" w:hAnsi="Times New Roman" w:cs="Times New Roman"/>
                <w:b/>
                <w:bCs/>
                <w:sz w:val="24"/>
                <w:szCs w:val="24"/>
                <w:lang w:val="bg-BG"/>
              </w:rPr>
            </w:pPr>
            <w:r>
              <w:rPr>
                <w:rFonts w:hint="default" w:ascii="Times New Roman" w:hAnsi="Times New Roman" w:cs="Times New Roman"/>
                <w:b/>
                <w:bCs/>
                <w:sz w:val="24"/>
                <w:szCs w:val="24"/>
                <w:lang w:val="bg-BG"/>
              </w:rPr>
              <w:t>Попис  2002.</w:t>
            </w:r>
          </w:p>
        </w:tc>
        <w:tc>
          <w:tcPr>
            <w:tcW w:w="2508" w:type="dxa"/>
            <w:gridSpan w:val="2"/>
            <w:tcBorders>
              <w:top w:val="single" w:color="auto" w:sz="4" w:space="0"/>
              <w:left w:val="nil"/>
              <w:bottom w:val="single" w:color="auto" w:sz="4" w:space="0"/>
              <w:right w:val="single" w:color="auto" w:sz="4" w:space="0"/>
            </w:tcBorders>
            <w:shd w:val="clear" w:color="000000" w:fill="FFFF99"/>
            <w:vAlign w:val="center"/>
          </w:tcPr>
          <w:p w14:paraId="5CA12602">
            <w:pPr>
              <w:spacing w:line="276" w:lineRule="auto"/>
              <w:jc w:val="both"/>
              <w:rPr>
                <w:rFonts w:hint="default" w:ascii="Times New Roman" w:hAnsi="Times New Roman" w:cs="Times New Roman"/>
                <w:b/>
                <w:bCs/>
                <w:sz w:val="24"/>
                <w:szCs w:val="24"/>
                <w:lang w:val="bg-BG"/>
              </w:rPr>
            </w:pPr>
            <w:r>
              <w:rPr>
                <w:rFonts w:hint="default" w:ascii="Times New Roman" w:hAnsi="Times New Roman" w:cs="Times New Roman"/>
                <w:b/>
                <w:bCs/>
                <w:sz w:val="24"/>
                <w:szCs w:val="24"/>
                <w:lang w:val="bg-BG"/>
              </w:rPr>
              <w:t>Попис 2011.</w:t>
            </w:r>
          </w:p>
        </w:tc>
        <w:tc>
          <w:tcPr>
            <w:tcW w:w="2398" w:type="dxa"/>
            <w:gridSpan w:val="2"/>
            <w:tcBorders>
              <w:top w:val="single" w:color="auto" w:sz="4" w:space="0"/>
              <w:left w:val="nil"/>
              <w:bottom w:val="single" w:color="auto" w:sz="4" w:space="0"/>
              <w:right w:val="single" w:color="auto" w:sz="4" w:space="0"/>
            </w:tcBorders>
            <w:shd w:val="clear" w:color="000000" w:fill="FFFF99"/>
          </w:tcPr>
          <w:p w14:paraId="2D3BF22B">
            <w:pPr>
              <w:spacing w:line="276" w:lineRule="auto"/>
              <w:jc w:val="both"/>
              <w:rPr>
                <w:rFonts w:hint="default" w:ascii="Times New Roman" w:hAnsi="Times New Roman" w:cs="Times New Roman"/>
                <w:b/>
                <w:bCs/>
                <w:sz w:val="24"/>
                <w:szCs w:val="24"/>
                <w:lang w:val="sr-Cyrl-RS"/>
              </w:rPr>
            </w:pPr>
            <w:r>
              <w:rPr>
                <w:rFonts w:hint="default" w:ascii="Times New Roman" w:hAnsi="Times New Roman" w:cs="Times New Roman"/>
                <w:b/>
                <w:bCs/>
                <w:sz w:val="24"/>
                <w:szCs w:val="24"/>
                <w:lang w:val="sr-Cyrl-RS"/>
              </w:rPr>
              <w:t>Попис 2022.</w:t>
            </w:r>
          </w:p>
        </w:tc>
      </w:tr>
      <w:tr w14:paraId="1531086C">
        <w:tblPrEx>
          <w:tblCellMar>
            <w:top w:w="0" w:type="dxa"/>
            <w:left w:w="108" w:type="dxa"/>
            <w:bottom w:w="0" w:type="dxa"/>
            <w:right w:w="108" w:type="dxa"/>
          </w:tblCellMar>
        </w:tblPrEx>
        <w:trPr>
          <w:trHeight w:val="679" w:hRule="atLeast"/>
        </w:trPr>
        <w:tc>
          <w:tcPr>
            <w:tcW w:w="2385" w:type="dxa"/>
            <w:gridSpan w:val="2"/>
            <w:vMerge w:val="continue"/>
            <w:tcBorders>
              <w:top w:val="single" w:color="auto" w:sz="4" w:space="0"/>
              <w:left w:val="single" w:color="auto" w:sz="4" w:space="0"/>
              <w:bottom w:val="single" w:color="auto" w:sz="4" w:space="0"/>
              <w:right w:val="single" w:color="auto" w:sz="4" w:space="0"/>
            </w:tcBorders>
            <w:vAlign w:val="center"/>
          </w:tcPr>
          <w:p w14:paraId="21D86339">
            <w:pPr>
              <w:spacing w:line="276" w:lineRule="auto"/>
              <w:jc w:val="both"/>
              <w:rPr>
                <w:rFonts w:hint="default" w:ascii="Times New Roman" w:hAnsi="Times New Roman" w:cs="Times New Roman"/>
                <w:b/>
                <w:bCs/>
                <w:sz w:val="24"/>
                <w:szCs w:val="24"/>
                <w:lang w:val="bg-BG"/>
              </w:rPr>
            </w:pPr>
          </w:p>
        </w:tc>
        <w:tc>
          <w:tcPr>
            <w:tcW w:w="1199" w:type="dxa"/>
            <w:tcBorders>
              <w:top w:val="nil"/>
              <w:left w:val="nil"/>
              <w:bottom w:val="single" w:color="auto" w:sz="4" w:space="0"/>
              <w:right w:val="single" w:color="auto" w:sz="4" w:space="0"/>
            </w:tcBorders>
            <w:shd w:val="clear" w:color="000000" w:fill="FFFF99"/>
            <w:vAlign w:val="center"/>
          </w:tcPr>
          <w:p w14:paraId="05634406">
            <w:pPr>
              <w:spacing w:line="276" w:lineRule="auto"/>
              <w:jc w:val="both"/>
              <w:rPr>
                <w:rFonts w:hint="default" w:ascii="Times New Roman" w:hAnsi="Times New Roman" w:cs="Times New Roman"/>
                <w:sz w:val="24"/>
                <w:szCs w:val="24"/>
                <w:lang w:val="bg-BG"/>
              </w:rPr>
            </w:pPr>
            <w:r>
              <w:rPr>
                <w:rFonts w:hint="default" w:ascii="Times New Roman" w:hAnsi="Times New Roman" w:cs="Times New Roman"/>
                <w:sz w:val="20"/>
                <w:szCs w:val="20"/>
                <w:lang w:val="bg-BG"/>
              </w:rPr>
              <w:t>Број становника</w:t>
            </w:r>
          </w:p>
        </w:tc>
        <w:tc>
          <w:tcPr>
            <w:tcW w:w="1538" w:type="dxa"/>
            <w:tcBorders>
              <w:top w:val="single" w:color="auto" w:sz="4" w:space="0"/>
              <w:left w:val="nil"/>
              <w:bottom w:val="single" w:color="auto" w:sz="4" w:space="0"/>
              <w:right w:val="single" w:color="auto" w:sz="4" w:space="0"/>
            </w:tcBorders>
            <w:shd w:val="clear" w:color="000000" w:fill="FFFF99"/>
            <w:vAlign w:val="center"/>
          </w:tcPr>
          <w:p w14:paraId="4C354424">
            <w:pPr>
              <w:spacing w:line="276" w:lineRule="auto"/>
              <w:jc w:val="both"/>
              <w:rPr>
                <w:rFonts w:hint="default" w:ascii="Times New Roman" w:hAnsi="Times New Roman" w:cs="Times New Roman"/>
                <w:sz w:val="24"/>
                <w:szCs w:val="24"/>
                <w:lang w:val="bg-BG"/>
              </w:rPr>
            </w:pPr>
            <w:r>
              <w:rPr>
                <w:rFonts w:hint="default" w:ascii="Times New Roman" w:hAnsi="Times New Roman" w:cs="Times New Roman"/>
                <w:sz w:val="21"/>
                <w:szCs w:val="21"/>
                <w:lang w:val="bg-BG"/>
              </w:rPr>
              <w:t>Удео у укупном становништву (%)</w:t>
            </w:r>
          </w:p>
        </w:tc>
        <w:tc>
          <w:tcPr>
            <w:tcW w:w="1008" w:type="dxa"/>
            <w:tcBorders>
              <w:top w:val="nil"/>
              <w:left w:val="nil"/>
              <w:bottom w:val="single" w:color="auto" w:sz="4" w:space="0"/>
              <w:right w:val="single" w:color="auto" w:sz="4" w:space="0"/>
            </w:tcBorders>
            <w:shd w:val="clear" w:color="000000" w:fill="FFFF99"/>
            <w:vAlign w:val="center"/>
          </w:tcPr>
          <w:p w14:paraId="3283E821">
            <w:pPr>
              <w:spacing w:line="276" w:lineRule="auto"/>
              <w:jc w:val="both"/>
              <w:rPr>
                <w:rFonts w:hint="default" w:ascii="Times New Roman" w:hAnsi="Times New Roman" w:cs="Times New Roman"/>
                <w:sz w:val="24"/>
                <w:szCs w:val="24"/>
                <w:lang w:val="sr-Cyrl-RS"/>
              </w:rPr>
            </w:pPr>
            <w:r>
              <w:rPr>
                <w:rFonts w:hint="default" w:ascii="Times New Roman" w:hAnsi="Times New Roman" w:cs="Times New Roman"/>
                <w:sz w:val="20"/>
                <w:szCs w:val="20"/>
                <w:lang w:val="bg-BG"/>
              </w:rPr>
              <w:t>Број</w:t>
            </w:r>
          </w:p>
        </w:tc>
        <w:tc>
          <w:tcPr>
            <w:tcW w:w="1500" w:type="dxa"/>
            <w:tcBorders>
              <w:top w:val="nil"/>
              <w:left w:val="nil"/>
              <w:bottom w:val="single" w:color="auto" w:sz="4" w:space="0"/>
              <w:right w:val="single" w:color="auto" w:sz="4" w:space="0"/>
            </w:tcBorders>
            <w:shd w:val="clear" w:color="000000" w:fill="FFFF99"/>
            <w:vAlign w:val="center"/>
          </w:tcPr>
          <w:p w14:paraId="096D05AB">
            <w:pPr>
              <w:spacing w:line="276" w:lineRule="auto"/>
              <w:jc w:val="both"/>
              <w:rPr>
                <w:rFonts w:hint="default" w:ascii="Times New Roman" w:hAnsi="Times New Roman" w:cs="Times New Roman"/>
                <w:sz w:val="24"/>
                <w:szCs w:val="24"/>
                <w:lang w:val="bg-BG"/>
              </w:rPr>
            </w:pPr>
            <w:r>
              <w:rPr>
                <w:rFonts w:hint="default" w:ascii="Times New Roman" w:hAnsi="Times New Roman" w:cs="Times New Roman"/>
                <w:sz w:val="20"/>
                <w:szCs w:val="20"/>
                <w:lang w:val="bg-BG"/>
              </w:rPr>
              <w:t>Удео у укупном становништву (%)</w:t>
            </w:r>
          </w:p>
        </w:tc>
        <w:tc>
          <w:tcPr>
            <w:tcW w:w="938" w:type="dxa"/>
            <w:tcBorders>
              <w:top w:val="nil"/>
              <w:left w:val="nil"/>
              <w:bottom w:val="single" w:color="auto" w:sz="4" w:space="0"/>
              <w:right w:val="single" w:color="auto" w:sz="4" w:space="0"/>
            </w:tcBorders>
            <w:shd w:val="clear" w:color="000000" w:fill="FFFF99"/>
            <w:vAlign w:val="center"/>
          </w:tcPr>
          <w:p w14:paraId="367F3622">
            <w:pPr>
              <w:spacing w:line="276" w:lineRule="auto"/>
              <w:jc w:val="both"/>
              <w:rPr>
                <w:rFonts w:hint="default" w:ascii="Times New Roman" w:hAnsi="Times New Roman" w:cs="Times New Roman"/>
                <w:sz w:val="24"/>
                <w:szCs w:val="24"/>
                <w:lang w:val="bg-BG"/>
              </w:rPr>
            </w:pPr>
            <w:r>
              <w:rPr>
                <w:rFonts w:hint="default" w:ascii="Times New Roman" w:hAnsi="Times New Roman" w:cs="Times New Roman"/>
                <w:sz w:val="20"/>
                <w:szCs w:val="20"/>
                <w:lang w:val="bg-BG"/>
              </w:rPr>
              <w:t>Број</w:t>
            </w:r>
            <w:r>
              <w:rPr>
                <w:rFonts w:hint="default" w:ascii="Times New Roman" w:hAnsi="Times New Roman" w:cs="Times New Roman"/>
                <w:sz w:val="20"/>
                <w:szCs w:val="20"/>
                <w:lang w:val="sr-Cyrl-RS"/>
              </w:rPr>
              <w:t xml:space="preserve"> </w:t>
            </w:r>
          </w:p>
        </w:tc>
        <w:tc>
          <w:tcPr>
            <w:tcW w:w="1460" w:type="dxa"/>
            <w:tcBorders>
              <w:top w:val="nil"/>
              <w:left w:val="nil"/>
              <w:bottom w:val="single" w:color="auto" w:sz="4" w:space="0"/>
              <w:right w:val="single" w:color="auto" w:sz="4" w:space="0"/>
            </w:tcBorders>
            <w:shd w:val="clear" w:color="000000" w:fill="FFFF99"/>
            <w:vAlign w:val="center"/>
          </w:tcPr>
          <w:p w14:paraId="494C74FE">
            <w:pPr>
              <w:spacing w:line="276" w:lineRule="auto"/>
              <w:jc w:val="both"/>
              <w:rPr>
                <w:rFonts w:hint="default" w:ascii="Times New Roman" w:hAnsi="Times New Roman" w:cs="Times New Roman"/>
                <w:sz w:val="24"/>
                <w:szCs w:val="24"/>
                <w:lang w:val="bg-BG"/>
              </w:rPr>
            </w:pPr>
            <w:r>
              <w:rPr>
                <w:rFonts w:hint="default" w:ascii="Times New Roman" w:hAnsi="Times New Roman" w:cs="Times New Roman"/>
                <w:sz w:val="20"/>
                <w:szCs w:val="20"/>
                <w:lang w:val="bg-BG"/>
              </w:rPr>
              <w:t>Удео у укупном становништву (%)</w:t>
            </w:r>
          </w:p>
        </w:tc>
      </w:tr>
      <w:tr w14:paraId="167B0678">
        <w:tblPrEx>
          <w:tblCellMar>
            <w:top w:w="0" w:type="dxa"/>
            <w:left w:w="108" w:type="dxa"/>
            <w:bottom w:w="0" w:type="dxa"/>
            <w:right w:w="108" w:type="dxa"/>
          </w:tblCellMar>
        </w:tblPrEx>
        <w:trPr>
          <w:trHeight w:val="245" w:hRule="atLeast"/>
        </w:trPr>
        <w:tc>
          <w:tcPr>
            <w:tcW w:w="1303" w:type="dxa"/>
            <w:vMerge w:val="restart"/>
            <w:tcBorders>
              <w:top w:val="nil"/>
              <w:left w:val="single" w:color="auto" w:sz="4" w:space="0"/>
              <w:bottom w:val="single" w:color="auto" w:sz="4" w:space="0"/>
              <w:right w:val="single" w:color="auto" w:sz="4" w:space="0"/>
            </w:tcBorders>
            <w:shd w:val="clear" w:color="000000" w:fill="F3F3F3"/>
            <w:vAlign w:val="center"/>
          </w:tcPr>
          <w:p w14:paraId="151CCA0A">
            <w:pPr>
              <w:spacing w:line="276" w:lineRule="auto"/>
              <w:jc w:val="both"/>
              <w:rPr>
                <w:rFonts w:hint="default" w:ascii="Times New Roman" w:hAnsi="Times New Roman" w:cs="Times New Roman"/>
                <w:b/>
                <w:bCs/>
                <w:sz w:val="24"/>
                <w:szCs w:val="24"/>
                <w:lang w:val="bg-BG"/>
              </w:rPr>
            </w:pPr>
            <w:r>
              <w:rPr>
                <w:rFonts w:hint="default" w:ascii="Times New Roman" w:hAnsi="Times New Roman" w:cs="Times New Roman"/>
                <w:b/>
                <w:bCs/>
                <w:sz w:val="24"/>
                <w:szCs w:val="24"/>
                <w:lang w:val="bg-BG"/>
              </w:rPr>
              <w:t>УКУПНО</w:t>
            </w:r>
          </w:p>
        </w:tc>
        <w:tc>
          <w:tcPr>
            <w:tcW w:w="1082" w:type="dxa"/>
            <w:tcBorders>
              <w:top w:val="nil"/>
              <w:left w:val="nil"/>
              <w:bottom w:val="single" w:color="auto" w:sz="4" w:space="0"/>
              <w:right w:val="single" w:color="auto" w:sz="4" w:space="0"/>
            </w:tcBorders>
            <w:shd w:val="clear" w:color="000000" w:fill="F3F3F3"/>
            <w:vAlign w:val="center"/>
          </w:tcPr>
          <w:p w14:paraId="0C7F9AF5">
            <w:pPr>
              <w:spacing w:line="276" w:lineRule="auto"/>
              <w:jc w:val="both"/>
              <w:rPr>
                <w:rFonts w:hint="default" w:ascii="Times New Roman" w:hAnsi="Times New Roman" w:cs="Times New Roman"/>
                <w:b/>
                <w:bCs/>
                <w:sz w:val="24"/>
                <w:szCs w:val="24"/>
                <w:u w:val="single"/>
                <w:lang w:val="bg-BG"/>
              </w:rPr>
            </w:pPr>
            <w:r>
              <w:rPr>
                <w:rFonts w:hint="default" w:ascii="Times New Roman" w:hAnsi="Times New Roman" w:cs="Times New Roman"/>
                <w:b/>
                <w:bCs/>
                <w:sz w:val="24"/>
                <w:szCs w:val="24"/>
                <w:u w:val="single"/>
                <w:lang w:val="bg-BG"/>
              </w:rPr>
              <w:t>Укупно</w:t>
            </w:r>
          </w:p>
        </w:tc>
        <w:tc>
          <w:tcPr>
            <w:tcW w:w="1199" w:type="dxa"/>
            <w:tcBorders>
              <w:top w:val="nil"/>
              <w:left w:val="nil"/>
              <w:bottom w:val="single" w:color="auto" w:sz="4" w:space="0"/>
              <w:right w:val="single" w:color="auto" w:sz="4" w:space="0"/>
            </w:tcBorders>
            <w:shd w:val="clear" w:color="000000" w:fill="F3F3F3"/>
            <w:vAlign w:val="center"/>
          </w:tcPr>
          <w:p w14:paraId="16685AC2">
            <w:pPr>
              <w:spacing w:line="276" w:lineRule="auto"/>
              <w:jc w:val="both"/>
              <w:rPr>
                <w:rFonts w:hint="default" w:ascii="Times New Roman" w:hAnsi="Times New Roman" w:cs="Times New Roman"/>
                <w:b/>
                <w:bCs/>
                <w:sz w:val="24"/>
                <w:szCs w:val="24"/>
                <w:lang w:val="sr-Cyrl-RS"/>
              </w:rPr>
            </w:pPr>
            <w:r>
              <w:rPr>
                <w:rFonts w:hint="default" w:ascii="Times New Roman" w:hAnsi="Times New Roman" w:cs="Times New Roman"/>
                <w:b/>
                <w:bCs/>
                <w:sz w:val="24"/>
                <w:szCs w:val="24"/>
                <w:lang w:val="sr-Cyrl-RS"/>
              </w:rPr>
              <w:t>87.288</w:t>
            </w:r>
          </w:p>
        </w:tc>
        <w:tc>
          <w:tcPr>
            <w:tcW w:w="1538" w:type="dxa"/>
            <w:tcBorders>
              <w:top w:val="single" w:color="auto" w:sz="4" w:space="0"/>
              <w:left w:val="nil"/>
              <w:bottom w:val="single" w:color="auto" w:sz="4" w:space="0"/>
              <w:right w:val="single" w:color="auto" w:sz="4" w:space="0"/>
            </w:tcBorders>
            <w:shd w:val="clear" w:color="000000" w:fill="F3F3F3"/>
            <w:vAlign w:val="center"/>
          </w:tcPr>
          <w:p w14:paraId="3C6E8F55">
            <w:pPr>
              <w:spacing w:line="276" w:lineRule="auto"/>
              <w:jc w:val="both"/>
              <w:rPr>
                <w:rFonts w:hint="default" w:ascii="Times New Roman" w:hAnsi="Times New Roman" w:cs="Times New Roman"/>
                <w:b/>
                <w:bCs/>
                <w:sz w:val="24"/>
                <w:szCs w:val="24"/>
                <w:lang w:val="sr-Cyrl-RS"/>
              </w:rPr>
            </w:pPr>
            <w:r>
              <w:rPr>
                <w:rFonts w:hint="default" w:ascii="Times New Roman" w:hAnsi="Times New Roman" w:cs="Times New Roman"/>
                <w:b/>
                <w:bCs/>
                <w:sz w:val="24"/>
                <w:szCs w:val="24"/>
                <w:lang w:val="sr-Cyrl-RS"/>
              </w:rPr>
              <w:t>100</w:t>
            </w:r>
          </w:p>
        </w:tc>
        <w:tc>
          <w:tcPr>
            <w:tcW w:w="1008" w:type="dxa"/>
            <w:tcBorders>
              <w:top w:val="nil"/>
              <w:left w:val="nil"/>
              <w:bottom w:val="single" w:color="auto" w:sz="4" w:space="0"/>
              <w:right w:val="single" w:color="auto" w:sz="4" w:space="0"/>
            </w:tcBorders>
            <w:shd w:val="clear" w:color="000000" w:fill="F3F3F3"/>
            <w:vAlign w:val="center"/>
          </w:tcPr>
          <w:p w14:paraId="787D74F6">
            <w:pPr>
              <w:spacing w:line="276" w:lineRule="auto"/>
              <w:jc w:val="both"/>
              <w:rPr>
                <w:rFonts w:hint="default" w:ascii="Times New Roman" w:hAnsi="Times New Roman" w:cs="Times New Roman"/>
                <w:b/>
                <w:bCs/>
                <w:sz w:val="24"/>
                <w:szCs w:val="24"/>
                <w:lang w:val="sr-Cyrl-RS"/>
              </w:rPr>
            </w:pPr>
            <w:r>
              <w:rPr>
                <w:rFonts w:hint="default" w:ascii="Times New Roman" w:hAnsi="Times New Roman" w:cs="Times New Roman"/>
                <w:b/>
                <w:bCs/>
                <w:sz w:val="24"/>
                <w:szCs w:val="24"/>
                <w:lang w:val="sr-Cyrl-RS"/>
              </w:rPr>
              <w:t>83.524</w:t>
            </w:r>
          </w:p>
        </w:tc>
        <w:tc>
          <w:tcPr>
            <w:tcW w:w="1500" w:type="dxa"/>
            <w:tcBorders>
              <w:top w:val="nil"/>
              <w:left w:val="nil"/>
              <w:bottom w:val="single" w:color="auto" w:sz="4" w:space="0"/>
              <w:right w:val="single" w:color="auto" w:sz="4" w:space="0"/>
            </w:tcBorders>
            <w:shd w:val="clear" w:color="000000" w:fill="F3F3F3"/>
            <w:vAlign w:val="center"/>
          </w:tcPr>
          <w:p w14:paraId="7FFCED56">
            <w:pPr>
              <w:spacing w:line="276" w:lineRule="auto"/>
              <w:jc w:val="both"/>
              <w:rPr>
                <w:rFonts w:hint="default" w:ascii="Times New Roman" w:hAnsi="Times New Roman" w:cs="Times New Roman"/>
                <w:b/>
                <w:bCs/>
                <w:sz w:val="24"/>
                <w:szCs w:val="24"/>
                <w:lang w:val="sr-Cyrl-RS"/>
              </w:rPr>
            </w:pPr>
            <w:r>
              <w:rPr>
                <w:rFonts w:hint="default" w:ascii="Times New Roman" w:hAnsi="Times New Roman" w:cs="Times New Roman"/>
                <w:b/>
                <w:bCs/>
                <w:sz w:val="24"/>
                <w:szCs w:val="24"/>
                <w:lang w:val="sr-Cyrl-RS"/>
              </w:rPr>
              <w:t>100</w:t>
            </w:r>
          </w:p>
        </w:tc>
        <w:tc>
          <w:tcPr>
            <w:tcW w:w="938" w:type="dxa"/>
            <w:tcBorders>
              <w:top w:val="nil"/>
              <w:left w:val="nil"/>
              <w:bottom w:val="single" w:color="auto" w:sz="4" w:space="0"/>
              <w:right w:val="single" w:color="auto" w:sz="4" w:space="0"/>
            </w:tcBorders>
            <w:shd w:val="clear" w:color="000000" w:fill="F3F3F3"/>
          </w:tcPr>
          <w:p w14:paraId="2529F2B5">
            <w:pPr>
              <w:spacing w:line="276" w:lineRule="auto"/>
              <w:jc w:val="both"/>
              <w:rPr>
                <w:rFonts w:hint="default" w:ascii="Times New Roman" w:hAnsi="Times New Roman" w:cs="Times New Roman"/>
                <w:b/>
                <w:bCs/>
                <w:sz w:val="24"/>
                <w:szCs w:val="24"/>
                <w:lang w:val="sr-Cyrl-RS"/>
              </w:rPr>
            </w:pPr>
            <w:r>
              <w:rPr>
                <w:rFonts w:hint="default" w:ascii="Times New Roman" w:hAnsi="Times New Roman" w:cs="Times New Roman"/>
                <w:b/>
                <w:bCs/>
                <w:sz w:val="24"/>
                <w:szCs w:val="24"/>
                <w:lang w:val="sr-Cyrl-RS"/>
              </w:rPr>
              <w:t>74.381</w:t>
            </w:r>
          </w:p>
        </w:tc>
        <w:tc>
          <w:tcPr>
            <w:tcW w:w="1460" w:type="dxa"/>
            <w:tcBorders>
              <w:top w:val="nil"/>
              <w:left w:val="nil"/>
              <w:bottom w:val="single" w:color="auto" w:sz="4" w:space="0"/>
              <w:right w:val="single" w:color="auto" w:sz="4" w:space="0"/>
            </w:tcBorders>
            <w:shd w:val="clear" w:color="000000" w:fill="F3F3F3"/>
          </w:tcPr>
          <w:p w14:paraId="5550C3F9">
            <w:pPr>
              <w:spacing w:line="276" w:lineRule="auto"/>
              <w:jc w:val="both"/>
              <w:rPr>
                <w:rFonts w:hint="default" w:ascii="Times New Roman" w:hAnsi="Times New Roman" w:cs="Times New Roman"/>
                <w:b/>
                <w:bCs/>
                <w:sz w:val="24"/>
                <w:szCs w:val="24"/>
                <w:lang w:val="sr-Cyrl-RS"/>
              </w:rPr>
            </w:pPr>
            <w:r>
              <w:rPr>
                <w:rFonts w:hint="default" w:ascii="Times New Roman" w:hAnsi="Times New Roman" w:cs="Times New Roman"/>
                <w:b/>
                <w:bCs/>
                <w:sz w:val="24"/>
                <w:szCs w:val="24"/>
                <w:lang w:val="sr-Cyrl-RS"/>
              </w:rPr>
              <w:t>100</w:t>
            </w:r>
          </w:p>
        </w:tc>
      </w:tr>
      <w:tr w14:paraId="16DB767F">
        <w:tblPrEx>
          <w:tblCellMar>
            <w:top w:w="0" w:type="dxa"/>
            <w:left w:w="108" w:type="dxa"/>
            <w:bottom w:w="0" w:type="dxa"/>
            <w:right w:w="108" w:type="dxa"/>
          </w:tblCellMar>
        </w:tblPrEx>
        <w:trPr>
          <w:trHeight w:val="245" w:hRule="atLeast"/>
        </w:trPr>
        <w:tc>
          <w:tcPr>
            <w:tcW w:w="1303" w:type="dxa"/>
            <w:vMerge w:val="continue"/>
            <w:tcBorders>
              <w:top w:val="nil"/>
              <w:left w:val="single" w:color="auto" w:sz="4" w:space="0"/>
              <w:bottom w:val="single" w:color="auto" w:sz="4" w:space="0"/>
              <w:right w:val="single" w:color="auto" w:sz="4" w:space="0"/>
            </w:tcBorders>
            <w:vAlign w:val="center"/>
          </w:tcPr>
          <w:p w14:paraId="08B3E95D">
            <w:pPr>
              <w:spacing w:line="276" w:lineRule="auto"/>
              <w:jc w:val="both"/>
              <w:rPr>
                <w:rFonts w:hint="default" w:ascii="Times New Roman" w:hAnsi="Times New Roman" w:cs="Times New Roman"/>
                <w:b/>
                <w:bCs/>
                <w:sz w:val="24"/>
                <w:szCs w:val="24"/>
                <w:u w:val="single"/>
                <w:lang w:val="bg-BG"/>
              </w:rPr>
            </w:pPr>
          </w:p>
        </w:tc>
        <w:tc>
          <w:tcPr>
            <w:tcW w:w="1082" w:type="dxa"/>
            <w:tcBorders>
              <w:top w:val="nil"/>
              <w:left w:val="nil"/>
              <w:bottom w:val="single" w:color="auto" w:sz="4" w:space="0"/>
              <w:right w:val="single" w:color="auto" w:sz="4" w:space="0"/>
            </w:tcBorders>
            <w:shd w:val="clear" w:color="000000" w:fill="F3F3F3"/>
            <w:vAlign w:val="center"/>
          </w:tcPr>
          <w:p w14:paraId="790C3800">
            <w:pPr>
              <w:spacing w:line="276" w:lineRule="auto"/>
              <w:jc w:val="both"/>
              <w:rPr>
                <w:rFonts w:hint="default" w:ascii="Times New Roman" w:hAnsi="Times New Roman" w:cs="Times New Roman"/>
                <w:b/>
                <w:bCs/>
                <w:sz w:val="24"/>
                <w:szCs w:val="24"/>
                <w:u w:val="single"/>
                <w:lang w:val="bg-BG"/>
              </w:rPr>
            </w:pPr>
            <w:r>
              <w:rPr>
                <w:rFonts w:hint="default" w:ascii="Times New Roman" w:hAnsi="Times New Roman" w:cs="Times New Roman"/>
                <w:b/>
                <w:bCs/>
                <w:sz w:val="24"/>
                <w:szCs w:val="24"/>
                <w:u w:val="single"/>
                <w:lang w:val="bg-BG"/>
              </w:rPr>
              <w:t>мушко</w:t>
            </w:r>
          </w:p>
        </w:tc>
        <w:tc>
          <w:tcPr>
            <w:tcW w:w="1199" w:type="dxa"/>
            <w:tcBorders>
              <w:top w:val="nil"/>
              <w:left w:val="nil"/>
              <w:bottom w:val="single" w:color="auto" w:sz="4" w:space="0"/>
              <w:right w:val="single" w:color="auto" w:sz="4" w:space="0"/>
            </w:tcBorders>
            <w:shd w:val="clear" w:color="000000" w:fill="F3F3F3"/>
            <w:vAlign w:val="center"/>
          </w:tcPr>
          <w:p w14:paraId="64CD4013">
            <w:pPr>
              <w:spacing w:line="276" w:lineRule="auto"/>
              <w:jc w:val="both"/>
              <w:rPr>
                <w:rFonts w:hint="default" w:ascii="Times New Roman" w:hAnsi="Times New Roman" w:cs="Times New Roman"/>
                <w:b/>
                <w:bCs/>
                <w:sz w:val="24"/>
                <w:szCs w:val="24"/>
                <w:lang w:val="sr-Cyrl-RS"/>
              </w:rPr>
            </w:pPr>
            <w:r>
              <w:rPr>
                <w:rFonts w:hint="default" w:ascii="Times New Roman" w:hAnsi="Times New Roman" w:cs="Times New Roman"/>
                <w:b/>
                <w:bCs/>
                <w:sz w:val="24"/>
                <w:szCs w:val="24"/>
                <w:lang w:val="sr-Cyrl-RS"/>
              </w:rPr>
              <w:t>43.419</w:t>
            </w:r>
          </w:p>
        </w:tc>
        <w:tc>
          <w:tcPr>
            <w:tcW w:w="1538" w:type="dxa"/>
            <w:tcBorders>
              <w:top w:val="single" w:color="auto" w:sz="4" w:space="0"/>
              <w:left w:val="nil"/>
              <w:bottom w:val="single" w:color="auto" w:sz="4" w:space="0"/>
              <w:right w:val="single" w:color="auto" w:sz="4" w:space="0"/>
            </w:tcBorders>
            <w:shd w:val="clear" w:color="000000" w:fill="F3F3F3"/>
            <w:vAlign w:val="center"/>
          </w:tcPr>
          <w:p w14:paraId="311FFE48">
            <w:pPr>
              <w:spacing w:line="276" w:lineRule="auto"/>
              <w:jc w:val="both"/>
              <w:rPr>
                <w:rFonts w:hint="default" w:ascii="Times New Roman" w:hAnsi="Times New Roman" w:cs="Times New Roman"/>
                <w:b/>
                <w:bCs/>
                <w:sz w:val="24"/>
                <w:szCs w:val="24"/>
                <w:lang w:val="sr-Cyrl-RS"/>
              </w:rPr>
            </w:pPr>
            <w:r>
              <w:rPr>
                <w:rFonts w:hint="default" w:ascii="Times New Roman" w:hAnsi="Times New Roman" w:cs="Times New Roman"/>
                <w:b/>
                <w:bCs/>
                <w:sz w:val="24"/>
                <w:szCs w:val="24"/>
                <w:lang w:val="sr-Cyrl-RS"/>
              </w:rPr>
              <w:t>49.74</w:t>
            </w:r>
          </w:p>
        </w:tc>
        <w:tc>
          <w:tcPr>
            <w:tcW w:w="1008" w:type="dxa"/>
            <w:tcBorders>
              <w:top w:val="nil"/>
              <w:left w:val="nil"/>
              <w:bottom w:val="single" w:color="auto" w:sz="4" w:space="0"/>
              <w:right w:val="single" w:color="auto" w:sz="4" w:space="0"/>
            </w:tcBorders>
            <w:shd w:val="clear" w:color="000000" w:fill="F3F3F3"/>
            <w:vAlign w:val="center"/>
          </w:tcPr>
          <w:p w14:paraId="336AE0C8">
            <w:pPr>
              <w:spacing w:line="276" w:lineRule="auto"/>
              <w:jc w:val="both"/>
              <w:rPr>
                <w:rFonts w:hint="default" w:ascii="Times New Roman" w:hAnsi="Times New Roman" w:cs="Times New Roman"/>
                <w:b/>
                <w:bCs/>
                <w:sz w:val="24"/>
                <w:szCs w:val="24"/>
                <w:lang w:val="sr-Cyrl-RS"/>
              </w:rPr>
            </w:pPr>
            <w:r>
              <w:rPr>
                <w:rFonts w:hint="default" w:ascii="Times New Roman" w:hAnsi="Times New Roman" w:cs="Times New Roman"/>
                <w:b/>
                <w:bCs/>
                <w:sz w:val="24"/>
                <w:szCs w:val="24"/>
                <w:lang w:val="sr-Cyrl-RS"/>
              </w:rPr>
              <w:t>41.907</w:t>
            </w:r>
          </w:p>
        </w:tc>
        <w:tc>
          <w:tcPr>
            <w:tcW w:w="1500" w:type="dxa"/>
            <w:tcBorders>
              <w:top w:val="nil"/>
              <w:left w:val="nil"/>
              <w:bottom w:val="single" w:color="auto" w:sz="4" w:space="0"/>
              <w:right w:val="single" w:color="auto" w:sz="4" w:space="0"/>
            </w:tcBorders>
            <w:shd w:val="clear" w:color="000000" w:fill="F3F3F3"/>
            <w:vAlign w:val="center"/>
          </w:tcPr>
          <w:p w14:paraId="263E1D38">
            <w:pPr>
              <w:spacing w:line="276" w:lineRule="auto"/>
              <w:jc w:val="both"/>
              <w:rPr>
                <w:rFonts w:hint="default" w:ascii="Times New Roman" w:hAnsi="Times New Roman" w:cs="Times New Roman"/>
                <w:b/>
                <w:bCs/>
                <w:sz w:val="24"/>
                <w:szCs w:val="24"/>
                <w:lang w:val="sr-Cyrl-RS"/>
              </w:rPr>
            </w:pPr>
            <w:r>
              <w:rPr>
                <w:rFonts w:hint="default" w:ascii="Times New Roman" w:hAnsi="Times New Roman" w:cs="Times New Roman"/>
                <w:b/>
                <w:bCs/>
                <w:sz w:val="24"/>
                <w:szCs w:val="24"/>
                <w:lang w:val="sr-Cyrl-RS"/>
              </w:rPr>
              <w:t>50.05</w:t>
            </w:r>
          </w:p>
        </w:tc>
        <w:tc>
          <w:tcPr>
            <w:tcW w:w="938" w:type="dxa"/>
            <w:tcBorders>
              <w:top w:val="nil"/>
              <w:left w:val="nil"/>
              <w:bottom w:val="single" w:color="auto" w:sz="4" w:space="0"/>
              <w:right w:val="single" w:color="auto" w:sz="4" w:space="0"/>
            </w:tcBorders>
            <w:shd w:val="clear" w:color="000000" w:fill="F3F3F3"/>
          </w:tcPr>
          <w:p w14:paraId="37F3A88A">
            <w:pPr>
              <w:spacing w:line="276" w:lineRule="auto"/>
              <w:jc w:val="both"/>
              <w:rPr>
                <w:rFonts w:hint="default" w:ascii="Times New Roman" w:hAnsi="Times New Roman" w:cs="Times New Roman"/>
                <w:b/>
                <w:bCs/>
                <w:sz w:val="24"/>
                <w:szCs w:val="24"/>
                <w:lang w:val="sr-Cyrl-RS"/>
              </w:rPr>
            </w:pPr>
            <w:r>
              <w:rPr>
                <w:rFonts w:hint="default" w:ascii="Times New Roman" w:hAnsi="Times New Roman" w:cs="Times New Roman"/>
                <w:b/>
                <w:bCs/>
                <w:sz w:val="24"/>
                <w:szCs w:val="24"/>
                <w:lang w:val="sr-Cyrl-RS"/>
              </w:rPr>
              <w:t>37.141</w:t>
            </w:r>
          </w:p>
        </w:tc>
        <w:tc>
          <w:tcPr>
            <w:tcW w:w="1460" w:type="dxa"/>
            <w:tcBorders>
              <w:top w:val="nil"/>
              <w:left w:val="nil"/>
              <w:bottom w:val="single" w:color="auto" w:sz="4" w:space="0"/>
              <w:right w:val="single" w:color="auto" w:sz="4" w:space="0"/>
            </w:tcBorders>
            <w:shd w:val="clear" w:color="000000" w:fill="F3F3F3"/>
          </w:tcPr>
          <w:p w14:paraId="19957CA5">
            <w:pPr>
              <w:spacing w:line="276" w:lineRule="auto"/>
              <w:jc w:val="both"/>
              <w:rPr>
                <w:rFonts w:hint="default" w:ascii="Times New Roman" w:hAnsi="Times New Roman" w:cs="Times New Roman"/>
                <w:b/>
                <w:bCs/>
                <w:sz w:val="24"/>
                <w:szCs w:val="24"/>
                <w:lang w:val="sr-Cyrl-RS"/>
              </w:rPr>
            </w:pPr>
            <w:r>
              <w:rPr>
                <w:rFonts w:hint="default" w:ascii="Times New Roman" w:hAnsi="Times New Roman" w:cs="Times New Roman"/>
                <w:b/>
                <w:bCs/>
                <w:sz w:val="24"/>
                <w:szCs w:val="24"/>
                <w:lang w:val="sr-Cyrl-RS"/>
              </w:rPr>
              <w:t>49.93</w:t>
            </w:r>
          </w:p>
        </w:tc>
      </w:tr>
      <w:tr w14:paraId="4532CFF8">
        <w:tblPrEx>
          <w:tblCellMar>
            <w:top w:w="0" w:type="dxa"/>
            <w:left w:w="108" w:type="dxa"/>
            <w:bottom w:w="0" w:type="dxa"/>
            <w:right w:w="108" w:type="dxa"/>
          </w:tblCellMar>
        </w:tblPrEx>
        <w:trPr>
          <w:trHeight w:val="245" w:hRule="atLeast"/>
        </w:trPr>
        <w:tc>
          <w:tcPr>
            <w:tcW w:w="1303" w:type="dxa"/>
            <w:vMerge w:val="continue"/>
            <w:tcBorders>
              <w:top w:val="nil"/>
              <w:left w:val="single" w:color="auto" w:sz="4" w:space="0"/>
              <w:bottom w:val="single" w:color="auto" w:sz="4" w:space="0"/>
              <w:right w:val="single" w:color="auto" w:sz="4" w:space="0"/>
            </w:tcBorders>
            <w:vAlign w:val="center"/>
          </w:tcPr>
          <w:p w14:paraId="7C5DB495">
            <w:pPr>
              <w:spacing w:line="276" w:lineRule="auto"/>
              <w:jc w:val="both"/>
              <w:rPr>
                <w:rFonts w:hint="default" w:ascii="Times New Roman" w:hAnsi="Times New Roman" w:cs="Times New Roman"/>
                <w:b/>
                <w:bCs/>
                <w:sz w:val="24"/>
                <w:szCs w:val="24"/>
                <w:u w:val="single"/>
                <w:lang w:val="bg-BG"/>
              </w:rPr>
            </w:pPr>
          </w:p>
        </w:tc>
        <w:tc>
          <w:tcPr>
            <w:tcW w:w="1082" w:type="dxa"/>
            <w:tcBorders>
              <w:top w:val="nil"/>
              <w:left w:val="nil"/>
              <w:bottom w:val="single" w:color="auto" w:sz="4" w:space="0"/>
              <w:right w:val="single" w:color="auto" w:sz="4" w:space="0"/>
            </w:tcBorders>
            <w:shd w:val="clear" w:color="000000" w:fill="F3F3F3"/>
            <w:vAlign w:val="center"/>
          </w:tcPr>
          <w:p w14:paraId="31E5BF27">
            <w:pPr>
              <w:spacing w:line="276" w:lineRule="auto"/>
              <w:jc w:val="both"/>
              <w:rPr>
                <w:rFonts w:hint="default" w:ascii="Times New Roman" w:hAnsi="Times New Roman" w:cs="Times New Roman"/>
                <w:b/>
                <w:bCs/>
                <w:sz w:val="24"/>
                <w:szCs w:val="24"/>
                <w:u w:val="single"/>
                <w:lang w:val="bg-BG"/>
              </w:rPr>
            </w:pPr>
            <w:r>
              <w:rPr>
                <w:rFonts w:hint="default" w:ascii="Times New Roman" w:hAnsi="Times New Roman" w:cs="Times New Roman"/>
                <w:b/>
                <w:bCs/>
                <w:sz w:val="24"/>
                <w:szCs w:val="24"/>
                <w:u w:val="single"/>
                <w:lang w:val="bg-BG"/>
              </w:rPr>
              <w:t>женско</w:t>
            </w:r>
          </w:p>
        </w:tc>
        <w:tc>
          <w:tcPr>
            <w:tcW w:w="1199" w:type="dxa"/>
            <w:tcBorders>
              <w:top w:val="nil"/>
              <w:left w:val="nil"/>
              <w:bottom w:val="single" w:color="auto" w:sz="4" w:space="0"/>
              <w:right w:val="single" w:color="auto" w:sz="4" w:space="0"/>
            </w:tcBorders>
            <w:shd w:val="clear" w:color="000000" w:fill="F3F3F3"/>
            <w:vAlign w:val="center"/>
          </w:tcPr>
          <w:p w14:paraId="55E2FAEE">
            <w:pPr>
              <w:spacing w:line="276" w:lineRule="auto"/>
              <w:jc w:val="both"/>
              <w:rPr>
                <w:rFonts w:hint="default" w:ascii="Times New Roman" w:hAnsi="Times New Roman" w:cs="Times New Roman"/>
                <w:b/>
                <w:bCs/>
                <w:sz w:val="24"/>
                <w:szCs w:val="24"/>
                <w:lang w:val="sr-Cyrl-RS"/>
              </w:rPr>
            </w:pPr>
            <w:r>
              <w:rPr>
                <w:rFonts w:hint="default" w:ascii="Times New Roman" w:hAnsi="Times New Roman" w:cs="Times New Roman"/>
                <w:b/>
                <w:bCs/>
                <w:sz w:val="24"/>
                <w:szCs w:val="24"/>
                <w:lang w:val="sr-Cyrl-RS"/>
              </w:rPr>
              <w:t>43.689</w:t>
            </w:r>
          </w:p>
        </w:tc>
        <w:tc>
          <w:tcPr>
            <w:tcW w:w="1538" w:type="dxa"/>
            <w:tcBorders>
              <w:top w:val="single" w:color="auto" w:sz="4" w:space="0"/>
              <w:left w:val="nil"/>
              <w:bottom w:val="single" w:color="auto" w:sz="4" w:space="0"/>
              <w:right w:val="single" w:color="auto" w:sz="4" w:space="0"/>
            </w:tcBorders>
            <w:shd w:val="clear" w:color="000000" w:fill="F3F3F3"/>
            <w:vAlign w:val="center"/>
          </w:tcPr>
          <w:p w14:paraId="7FC16C66">
            <w:pPr>
              <w:spacing w:line="276" w:lineRule="auto"/>
              <w:jc w:val="both"/>
              <w:rPr>
                <w:rFonts w:hint="default" w:ascii="Times New Roman" w:hAnsi="Times New Roman" w:cs="Times New Roman"/>
                <w:b/>
                <w:bCs/>
                <w:sz w:val="24"/>
                <w:szCs w:val="24"/>
                <w:lang w:val="sr-Cyrl-RS"/>
              </w:rPr>
            </w:pPr>
            <w:r>
              <w:rPr>
                <w:rFonts w:hint="default" w:ascii="Times New Roman" w:hAnsi="Times New Roman" w:cs="Times New Roman"/>
                <w:b/>
                <w:bCs/>
                <w:sz w:val="24"/>
                <w:szCs w:val="24"/>
                <w:lang w:val="sr-Cyrl-RS"/>
              </w:rPr>
              <w:t>50.26</w:t>
            </w:r>
          </w:p>
        </w:tc>
        <w:tc>
          <w:tcPr>
            <w:tcW w:w="1008" w:type="dxa"/>
            <w:tcBorders>
              <w:top w:val="nil"/>
              <w:left w:val="nil"/>
              <w:bottom w:val="single" w:color="auto" w:sz="4" w:space="0"/>
              <w:right w:val="single" w:color="auto" w:sz="4" w:space="0"/>
            </w:tcBorders>
            <w:shd w:val="clear" w:color="000000" w:fill="F3F3F3"/>
            <w:vAlign w:val="center"/>
          </w:tcPr>
          <w:p w14:paraId="3A68937E">
            <w:pPr>
              <w:spacing w:line="276" w:lineRule="auto"/>
              <w:jc w:val="both"/>
              <w:rPr>
                <w:rFonts w:hint="default" w:ascii="Times New Roman" w:hAnsi="Times New Roman" w:cs="Times New Roman"/>
                <w:b/>
                <w:bCs/>
                <w:sz w:val="24"/>
                <w:szCs w:val="24"/>
                <w:lang w:val="sr-Cyrl-RS"/>
              </w:rPr>
            </w:pPr>
            <w:r>
              <w:rPr>
                <w:rFonts w:hint="default" w:ascii="Times New Roman" w:hAnsi="Times New Roman" w:cs="Times New Roman"/>
                <w:b/>
                <w:bCs/>
                <w:sz w:val="24"/>
                <w:szCs w:val="24"/>
                <w:lang w:val="sr-Cyrl-RS"/>
              </w:rPr>
              <w:t>41.717</w:t>
            </w:r>
          </w:p>
        </w:tc>
        <w:tc>
          <w:tcPr>
            <w:tcW w:w="1500" w:type="dxa"/>
            <w:tcBorders>
              <w:top w:val="nil"/>
              <w:left w:val="nil"/>
              <w:bottom w:val="single" w:color="auto" w:sz="4" w:space="0"/>
              <w:right w:val="single" w:color="auto" w:sz="4" w:space="0"/>
            </w:tcBorders>
            <w:shd w:val="clear" w:color="000000" w:fill="F3F3F3"/>
            <w:vAlign w:val="center"/>
          </w:tcPr>
          <w:p w14:paraId="58EF2E26">
            <w:pPr>
              <w:spacing w:line="276" w:lineRule="auto"/>
              <w:jc w:val="both"/>
              <w:rPr>
                <w:rFonts w:hint="default" w:ascii="Times New Roman" w:hAnsi="Times New Roman" w:cs="Times New Roman"/>
                <w:b/>
                <w:bCs/>
                <w:sz w:val="24"/>
                <w:szCs w:val="24"/>
                <w:lang w:val="sr-Cyrl-RS"/>
              </w:rPr>
            </w:pPr>
            <w:r>
              <w:rPr>
                <w:rFonts w:hint="default" w:ascii="Times New Roman" w:hAnsi="Times New Roman" w:cs="Times New Roman"/>
                <w:b/>
                <w:bCs/>
                <w:sz w:val="24"/>
                <w:szCs w:val="24"/>
                <w:lang w:val="sr-Cyrl-RS"/>
              </w:rPr>
              <w:t>49.95</w:t>
            </w:r>
          </w:p>
        </w:tc>
        <w:tc>
          <w:tcPr>
            <w:tcW w:w="938" w:type="dxa"/>
            <w:tcBorders>
              <w:top w:val="nil"/>
              <w:left w:val="nil"/>
              <w:bottom w:val="single" w:color="auto" w:sz="4" w:space="0"/>
              <w:right w:val="single" w:color="auto" w:sz="4" w:space="0"/>
            </w:tcBorders>
            <w:shd w:val="clear" w:color="000000" w:fill="F3F3F3"/>
          </w:tcPr>
          <w:p w14:paraId="6ACA5ECA">
            <w:pPr>
              <w:spacing w:line="276" w:lineRule="auto"/>
              <w:jc w:val="both"/>
              <w:rPr>
                <w:rFonts w:hint="default" w:ascii="Times New Roman" w:hAnsi="Times New Roman" w:cs="Times New Roman"/>
                <w:b/>
                <w:bCs/>
                <w:sz w:val="24"/>
                <w:szCs w:val="24"/>
                <w:lang w:val="sr-Cyrl-RS"/>
              </w:rPr>
            </w:pPr>
            <w:r>
              <w:rPr>
                <w:rFonts w:hint="default" w:ascii="Times New Roman" w:hAnsi="Times New Roman" w:cs="Times New Roman"/>
                <w:b/>
                <w:bCs/>
                <w:sz w:val="24"/>
                <w:szCs w:val="24"/>
                <w:lang w:val="sr-Cyrl-RS"/>
              </w:rPr>
              <w:t>37.240</w:t>
            </w:r>
          </w:p>
        </w:tc>
        <w:tc>
          <w:tcPr>
            <w:tcW w:w="1460" w:type="dxa"/>
            <w:tcBorders>
              <w:top w:val="nil"/>
              <w:left w:val="nil"/>
              <w:bottom w:val="single" w:color="auto" w:sz="4" w:space="0"/>
              <w:right w:val="single" w:color="auto" w:sz="4" w:space="0"/>
            </w:tcBorders>
            <w:shd w:val="clear" w:color="000000" w:fill="F3F3F3"/>
          </w:tcPr>
          <w:p w14:paraId="70A3564E">
            <w:pPr>
              <w:spacing w:line="276" w:lineRule="auto"/>
              <w:jc w:val="both"/>
              <w:rPr>
                <w:rFonts w:hint="default" w:ascii="Times New Roman" w:hAnsi="Times New Roman" w:cs="Times New Roman"/>
                <w:b/>
                <w:bCs/>
                <w:sz w:val="24"/>
                <w:szCs w:val="24"/>
                <w:lang w:val="sr-Cyrl-RS"/>
              </w:rPr>
            </w:pPr>
            <w:r>
              <w:rPr>
                <w:rFonts w:hint="default" w:ascii="Times New Roman" w:hAnsi="Times New Roman" w:cs="Times New Roman"/>
                <w:b/>
                <w:bCs/>
                <w:sz w:val="24"/>
                <w:szCs w:val="24"/>
                <w:lang w:val="sr-Cyrl-RS"/>
              </w:rPr>
              <w:t>50.07</w:t>
            </w:r>
          </w:p>
        </w:tc>
      </w:tr>
      <w:tr w14:paraId="091BC1E5">
        <w:tblPrEx>
          <w:tblCellMar>
            <w:top w:w="0" w:type="dxa"/>
            <w:left w:w="108" w:type="dxa"/>
            <w:bottom w:w="0" w:type="dxa"/>
            <w:right w:w="108" w:type="dxa"/>
          </w:tblCellMar>
        </w:tblPrEx>
        <w:trPr>
          <w:trHeight w:val="128" w:hRule="atLeast"/>
        </w:trPr>
        <w:tc>
          <w:tcPr>
            <w:tcW w:w="1303" w:type="dxa"/>
            <w:tcBorders>
              <w:top w:val="single" w:color="auto" w:sz="4" w:space="0"/>
              <w:left w:val="single" w:color="auto" w:sz="4" w:space="0"/>
              <w:bottom w:val="single" w:color="auto" w:sz="4" w:space="0"/>
              <w:right w:val="single" w:color="auto" w:sz="4" w:space="0"/>
            </w:tcBorders>
            <w:shd w:val="clear" w:color="000000" w:fill="FFFF99"/>
            <w:vAlign w:val="center"/>
          </w:tcPr>
          <w:p w14:paraId="49612AA5">
            <w:pPr>
              <w:spacing w:line="276" w:lineRule="auto"/>
              <w:jc w:val="both"/>
              <w:rPr>
                <w:rFonts w:hint="default" w:ascii="Times New Roman" w:hAnsi="Times New Roman" w:cs="Times New Roman"/>
                <w:sz w:val="24"/>
                <w:szCs w:val="24"/>
                <w:lang w:val="bg-BG"/>
              </w:rPr>
            </w:pPr>
          </w:p>
        </w:tc>
        <w:tc>
          <w:tcPr>
            <w:tcW w:w="1082" w:type="dxa"/>
            <w:tcBorders>
              <w:top w:val="single" w:color="auto" w:sz="4" w:space="0"/>
              <w:left w:val="nil"/>
              <w:bottom w:val="single" w:color="auto" w:sz="4" w:space="0"/>
              <w:right w:val="single" w:color="auto" w:sz="4" w:space="0"/>
            </w:tcBorders>
            <w:shd w:val="clear" w:color="000000" w:fill="FFFF99"/>
            <w:vAlign w:val="center"/>
          </w:tcPr>
          <w:p w14:paraId="2FADD5B5">
            <w:pPr>
              <w:spacing w:line="276" w:lineRule="auto"/>
              <w:jc w:val="both"/>
              <w:rPr>
                <w:rFonts w:hint="default" w:ascii="Times New Roman" w:hAnsi="Times New Roman" w:cs="Times New Roman"/>
                <w:b/>
                <w:sz w:val="24"/>
                <w:szCs w:val="24"/>
                <w:lang w:val="bg-BG"/>
              </w:rPr>
            </w:pPr>
          </w:p>
        </w:tc>
        <w:tc>
          <w:tcPr>
            <w:tcW w:w="1199" w:type="dxa"/>
            <w:tcBorders>
              <w:top w:val="single" w:color="auto" w:sz="4" w:space="0"/>
              <w:left w:val="nil"/>
              <w:bottom w:val="single" w:color="auto" w:sz="4" w:space="0"/>
              <w:right w:val="single" w:color="auto" w:sz="4" w:space="0"/>
            </w:tcBorders>
            <w:shd w:val="clear" w:color="000000" w:fill="FFFF99"/>
            <w:vAlign w:val="center"/>
          </w:tcPr>
          <w:p w14:paraId="3AEC4B75">
            <w:pPr>
              <w:spacing w:line="276" w:lineRule="auto"/>
              <w:jc w:val="both"/>
              <w:rPr>
                <w:rFonts w:hint="default" w:ascii="Times New Roman" w:hAnsi="Times New Roman" w:cs="Times New Roman"/>
                <w:b/>
                <w:sz w:val="24"/>
                <w:szCs w:val="24"/>
                <w:lang w:val="bg-BG"/>
              </w:rPr>
            </w:pPr>
          </w:p>
        </w:tc>
        <w:tc>
          <w:tcPr>
            <w:tcW w:w="1538" w:type="dxa"/>
            <w:tcBorders>
              <w:top w:val="single" w:color="auto" w:sz="4" w:space="0"/>
              <w:left w:val="nil"/>
              <w:bottom w:val="single" w:color="auto" w:sz="4" w:space="0"/>
              <w:right w:val="single" w:color="auto" w:sz="4" w:space="0"/>
            </w:tcBorders>
            <w:shd w:val="clear" w:color="000000" w:fill="FFFF99"/>
            <w:vAlign w:val="center"/>
          </w:tcPr>
          <w:p w14:paraId="1617A504">
            <w:pPr>
              <w:spacing w:line="276" w:lineRule="auto"/>
              <w:jc w:val="both"/>
              <w:rPr>
                <w:rFonts w:hint="default" w:ascii="Times New Roman" w:hAnsi="Times New Roman" w:cs="Times New Roman"/>
                <w:b/>
                <w:sz w:val="24"/>
                <w:szCs w:val="24"/>
                <w:lang w:val="bg-BG"/>
              </w:rPr>
            </w:pPr>
          </w:p>
        </w:tc>
        <w:tc>
          <w:tcPr>
            <w:tcW w:w="1008" w:type="dxa"/>
            <w:tcBorders>
              <w:top w:val="single" w:color="auto" w:sz="4" w:space="0"/>
              <w:left w:val="nil"/>
              <w:bottom w:val="single" w:color="auto" w:sz="4" w:space="0"/>
              <w:right w:val="single" w:color="auto" w:sz="4" w:space="0"/>
            </w:tcBorders>
            <w:shd w:val="clear" w:color="000000" w:fill="FFFF99"/>
            <w:vAlign w:val="center"/>
          </w:tcPr>
          <w:p w14:paraId="2422584E">
            <w:pPr>
              <w:spacing w:line="276" w:lineRule="auto"/>
              <w:jc w:val="both"/>
              <w:rPr>
                <w:rFonts w:hint="default" w:ascii="Times New Roman" w:hAnsi="Times New Roman" w:cs="Times New Roman"/>
                <w:b/>
                <w:sz w:val="24"/>
                <w:szCs w:val="24"/>
                <w:lang w:val="bg-BG"/>
              </w:rPr>
            </w:pPr>
          </w:p>
        </w:tc>
        <w:tc>
          <w:tcPr>
            <w:tcW w:w="1500" w:type="dxa"/>
            <w:tcBorders>
              <w:top w:val="single" w:color="auto" w:sz="4" w:space="0"/>
              <w:left w:val="nil"/>
              <w:bottom w:val="single" w:color="auto" w:sz="4" w:space="0"/>
              <w:right w:val="single" w:color="auto" w:sz="4" w:space="0"/>
            </w:tcBorders>
            <w:shd w:val="clear" w:color="000000" w:fill="FFFF99"/>
            <w:vAlign w:val="center"/>
          </w:tcPr>
          <w:p w14:paraId="54A2779C">
            <w:pPr>
              <w:spacing w:line="276" w:lineRule="auto"/>
              <w:jc w:val="both"/>
              <w:rPr>
                <w:rFonts w:hint="default" w:ascii="Times New Roman" w:hAnsi="Times New Roman" w:cs="Times New Roman"/>
                <w:b/>
                <w:sz w:val="24"/>
                <w:szCs w:val="24"/>
                <w:lang w:val="bg-BG"/>
              </w:rPr>
            </w:pPr>
          </w:p>
        </w:tc>
        <w:tc>
          <w:tcPr>
            <w:tcW w:w="938" w:type="dxa"/>
            <w:tcBorders>
              <w:top w:val="single" w:color="auto" w:sz="4" w:space="0"/>
              <w:left w:val="nil"/>
              <w:bottom w:val="single" w:color="auto" w:sz="4" w:space="0"/>
              <w:right w:val="single" w:color="auto" w:sz="4" w:space="0"/>
            </w:tcBorders>
            <w:shd w:val="clear" w:color="000000" w:fill="FFFF99"/>
          </w:tcPr>
          <w:p w14:paraId="77D37C40">
            <w:pPr>
              <w:spacing w:line="276" w:lineRule="auto"/>
              <w:jc w:val="both"/>
              <w:rPr>
                <w:rFonts w:hint="default" w:ascii="Times New Roman" w:hAnsi="Times New Roman" w:cs="Times New Roman"/>
                <w:b/>
                <w:sz w:val="24"/>
                <w:szCs w:val="24"/>
                <w:lang w:val="bg-BG"/>
              </w:rPr>
            </w:pPr>
          </w:p>
        </w:tc>
        <w:tc>
          <w:tcPr>
            <w:tcW w:w="1460" w:type="dxa"/>
            <w:tcBorders>
              <w:top w:val="single" w:color="auto" w:sz="4" w:space="0"/>
              <w:left w:val="nil"/>
              <w:bottom w:val="single" w:color="auto" w:sz="4" w:space="0"/>
              <w:right w:val="single" w:color="auto" w:sz="4" w:space="0"/>
            </w:tcBorders>
            <w:shd w:val="clear" w:color="000000" w:fill="FFFF99"/>
          </w:tcPr>
          <w:p w14:paraId="0752A8A0">
            <w:pPr>
              <w:spacing w:line="276" w:lineRule="auto"/>
              <w:jc w:val="both"/>
              <w:rPr>
                <w:rFonts w:hint="default" w:ascii="Times New Roman" w:hAnsi="Times New Roman" w:cs="Times New Roman"/>
                <w:b/>
                <w:sz w:val="24"/>
                <w:szCs w:val="24"/>
                <w:lang w:val="bg-BG"/>
              </w:rPr>
            </w:pPr>
          </w:p>
        </w:tc>
      </w:tr>
      <w:tr w14:paraId="04A4CB42">
        <w:tblPrEx>
          <w:tblCellMar>
            <w:top w:w="0" w:type="dxa"/>
            <w:left w:w="108" w:type="dxa"/>
            <w:bottom w:w="0" w:type="dxa"/>
            <w:right w:w="108" w:type="dxa"/>
          </w:tblCellMar>
        </w:tblPrEx>
        <w:trPr>
          <w:trHeight w:val="245" w:hRule="atLeast"/>
        </w:trPr>
        <w:tc>
          <w:tcPr>
            <w:tcW w:w="1303" w:type="dxa"/>
            <w:vMerge w:val="restart"/>
            <w:tcBorders>
              <w:top w:val="nil"/>
              <w:left w:val="single" w:color="auto" w:sz="4" w:space="0"/>
              <w:bottom w:val="single" w:color="auto" w:sz="4" w:space="0"/>
              <w:right w:val="single" w:color="auto" w:sz="4" w:space="0"/>
            </w:tcBorders>
            <w:shd w:val="clear" w:color="000000" w:fill="F3F3F3"/>
            <w:vAlign w:val="center"/>
          </w:tcPr>
          <w:p w14:paraId="26E41C49">
            <w:pPr>
              <w:spacing w:line="276" w:lineRule="auto"/>
              <w:jc w:val="both"/>
              <w:rPr>
                <w:rFonts w:hint="default" w:ascii="Times New Roman" w:hAnsi="Times New Roman" w:cs="Times New Roman"/>
                <w:sz w:val="24"/>
                <w:szCs w:val="24"/>
                <w:lang w:val="bg-BG"/>
              </w:rPr>
            </w:pPr>
            <w:r>
              <w:rPr>
                <w:rFonts w:hint="default" w:ascii="Times New Roman" w:hAnsi="Times New Roman" w:cs="Times New Roman"/>
                <w:sz w:val="24"/>
                <w:szCs w:val="24"/>
                <w:lang w:val="bg-BG"/>
              </w:rPr>
              <w:t>15-19</w:t>
            </w:r>
          </w:p>
        </w:tc>
        <w:tc>
          <w:tcPr>
            <w:tcW w:w="1082" w:type="dxa"/>
            <w:tcBorders>
              <w:top w:val="nil"/>
              <w:left w:val="nil"/>
              <w:bottom w:val="single" w:color="auto" w:sz="4" w:space="0"/>
              <w:right w:val="single" w:color="auto" w:sz="4" w:space="0"/>
            </w:tcBorders>
            <w:shd w:val="clear" w:color="000000" w:fill="F3F3F3"/>
            <w:vAlign w:val="center"/>
          </w:tcPr>
          <w:p w14:paraId="181DE581">
            <w:pPr>
              <w:spacing w:line="276" w:lineRule="auto"/>
              <w:jc w:val="both"/>
              <w:rPr>
                <w:rFonts w:hint="default" w:ascii="Times New Roman" w:hAnsi="Times New Roman" w:cs="Times New Roman"/>
                <w:b/>
                <w:sz w:val="24"/>
                <w:szCs w:val="24"/>
                <w:lang w:val="bg-BG"/>
              </w:rPr>
            </w:pPr>
            <w:r>
              <w:rPr>
                <w:rFonts w:hint="default" w:ascii="Times New Roman" w:hAnsi="Times New Roman" w:cs="Times New Roman"/>
                <w:b/>
                <w:sz w:val="24"/>
                <w:szCs w:val="24"/>
                <w:lang w:val="bg-BG"/>
              </w:rPr>
              <w:t>Укупно</w:t>
            </w:r>
          </w:p>
        </w:tc>
        <w:tc>
          <w:tcPr>
            <w:tcW w:w="1199" w:type="dxa"/>
            <w:tcBorders>
              <w:top w:val="nil"/>
              <w:left w:val="nil"/>
              <w:bottom w:val="single" w:color="auto" w:sz="4" w:space="0"/>
              <w:right w:val="single" w:color="auto" w:sz="4" w:space="0"/>
            </w:tcBorders>
            <w:shd w:val="clear" w:color="000000" w:fill="F3F3F3"/>
            <w:vAlign w:val="center"/>
          </w:tcPr>
          <w:p w14:paraId="4DFA3631">
            <w:pPr>
              <w:spacing w:line="276" w:lineRule="auto"/>
              <w:jc w:val="both"/>
              <w:rPr>
                <w:rFonts w:hint="default" w:ascii="Times New Roman" w:hAnsi="Times New Roman" w:cs="Times New Roman"/>
                <w:b/>
                <w:sz w:val="24"/>
                <w:szCs w:val="24"/>
                <w:lang w:val="sr-Cyrl-RS"/>
              </w:rPr>
            </w:pPr>
            <w:r>
              <w:rPr>
                <w:rFonts w:hint="default" w:ascii="Times New Roman" w:hAnsi="Times New Roman" w:cs="Times New Roman"/>
                <w:b/>
                <w:sz w:val="24"/>
                <w:szCs w:val="24"/>
                <w:lang w:val="sr-Cyrl-RS"/>
              </w:rPr>
              <w:t>6.284</w:t>
            </w:r>
          </w:p>
        </w:tc>
        <w:tc>
          <w:tcPr>
            <w:tcW w:w="1538" w:type="dxa"/>
            <w:tcBorders>
              <w:top w:val="single" w:color="auto" w:sz="4" w:space="0"/>
              <w:left w:val="nil"/>
              <w:bottom w:val="single" w:color="auto" w:sz="4" w:space="0"/>
              <w:right w:val="single" w:color="auto" w:sz="4" w:space="0"/>
            </w:tcBorders>
            <w:shd w:val="clear" w:color="000000" w:fill="F3F3F3"/>
            <w:vAlign w:val="center"/>
          </w:tcPr>
          <w:p w14:paraId="12FDD5B6">
            <w:pPr>
              <w:spacing w:line="276" w:lineRule="auto"/>
              <w:jc w:val="both"/>
              <w:rPr>
                <w:rFonts w:hint="default" w:ascii="Times New Roman" w:hAnsi="Times New Roman" w:cs="Times New Roman"/>
                <w:b/>
                <w:sz w:val="24"/>
                <w:szCs w:val="24"/>
                <w:lang w:val="sr-Cyrl-RS"/>
              </w:rPr>
            </w:pPr>
            <w:r>
              <w:rPr>
                <w:rFonts w:hint="default" w:ascii="Times New Roman" w:hAnsi="Times New Roman" w:cs="Times New Roman"/>
                <w:b/>
                <w:sz w:val="24"/>
                <w:szCs w:val="24"/>
                <w:lang w:val="sr-Cyrl-RS"/>
              </w:rPr>
              <w:t>7.20</w:t>
            </w:r>
          </w:p>
        </w:tc>
        <w:tc>
          <w:tcPr>
            <w:tcW w:w="1008" w:type="dxa"/>
            <w:tcBorders>
              <w:top w:val="nil"/>
              <w:left w:val="nil"/>
              <w:bottom w:val="single" w:color="auto" w:sz="4" w:space="0"/>
              <w:right w:val="single" w:color="auto" w:sz="4" w:space="0"/>
            </w:tcBorders>
            <w:shd w:val="clear" w:color="000000" w:fill="F3F3F3"/>
            <w:vAlign w:val="center"/>
          </w:tcPr>
          <w:p w14:paraId="2EFC6DC7">
            <w:pPr>
              <w:spacing w:line="276" w:lineRule="auto"/>
              <w:jc w:val="both"/>
              <w:rPr>
                <w:rFonts w:hint="default" w:ascii="Times New Roman" w:hAnsi="Times New Roman" w:cs="Times New Roman"/>
                <w:b/>
                <w:sz w:val="24"/>
                <w:szCs w:val="24"/>
                <w:lang w:val="sr-Cyrl-RS"/>
              </w:rPr>
            </w:pPr>
            <w:r>
              <w:rPr>
                <w:rFonts w:hint="default" w:ascii="Times New Roman" w:hAnsi="Times New Roman" w:cs="Times New Roman"/>
                <w:b/>
                <w:sz w:val="24"/>
                <w:szCs w:val="24"/>
                <w:lang w:val="sr-Cyrl-RS"/>
              </w:rPr>
              <w:t>5.340</w:t>
            </w:r>
          </w:p>
        </w:tc>
        <w:tc>
          <w:tcPr>
            <w:tcW w:w="1500" w:type="dxa"/>
            <w:tcBorders>
              <w:top w:val="nil"/>
              <w:left w:val="nil"/>
              <w:bottom w:val="single" w:color="auto" w:sz="4" w:space="0"/>
              <w:right w:val="single" w:color="auto" w:sz="4" w:space="0"/>
            </w:tcBorders>
            <w:shd w:val="clear" w:color="000000" w:fill="F3F3F3"/>
            <w:vAlign w:val="center"/>
          </w:tcPr>
          <w:p w14:paraId="250C29C9">
            <w:pPr>
              <w:spacing w:line="276" w:lineRule="auto"/>
              <w:jc w:val="both"/>
              <w:rPr>
                <w:rFonts w:hint="default" w:ascii="Times New Roman" w:hAnsi="Times New Roman" w:cs="Times New Roman"/>
                <w:b/>
                <w:sz w:val="24"/>
                <w:szCs w:val="24"/>
                <w:lang w:val="sr-Cyrl-RS"/>
              </w:rPr>
            </w:pPr>
            <w:r>
              <w:rPr>
                <w:rFonts w:hint="default" w:ascii="Times New Roman" w:hAnsi="Times New Roman" w:cs="Times New Roman"/>
                <w:b/>
                <w:sz w:val="24"/>
                <w:szCs w:val="24"/>
                <w:lang w:val="sr-Cyrl-RS"/>
              </w:rPr>
              <w:t>6.39</w:t>
            </w:r>
          </w:p>
        </w:tc>
        <w:tc>
          <w:tcPr>
            <w:tcW w:w="938" w:type="dxa"/>
            <w:tcBorders>
              <w:top w:val="nil"/>
              <w:left w:val="nil"/>
              <w:bottom w:val="single" w:color="auto" w:sz="4" w:space="0"/>
              <w:right w:val="single" w:color="auto" w:sz="4" w:space="0"/>
            </w:tcBorders>
            <w:shd w:val="clear" w:color="000000" w:fill="F3F3F3"/>
          </w:tcPr>
          <w:p w14:paraId="5EABCA3A">
            <w:pPr>
              <w:spacing w:line="276" w:lineRule="auto"/>
              <w:jc w:val="both"/>
              <w:rPr>
                <w:rFonts w:hint="default" w:ascii="Times New Roman" w:hAnsi="Times New Roman" w:cs="Times New Roman"/>
                <w:b/>
                <w:sz w:val="24"/>
                <w:szCs w:val="24"/>
                <w:lang w:val="sr-Cyrl-RS"/>
              </w:rPr>
            </w:pPr>
            <w:r>
              <w:rPr>
                <w:rFonts w:hint="default" w:ascii="Times New Roman" w:hAnsi="Times New Roman" w:cs="Times New Roman"/>
                <w:b/>
                <w:sz w:val="24"/>
                <w:szCs w:val="24"/>
                <w:lang w:val="sr-Cyrl-RS"/>
              </w:rPr>
              <w:t>4.164</w:t>
            </w:r>
          </w:p>
        </w:tc>
        <w:tc>
          <w:tcPr>
            <w:tcW w:w="1460" w:type="dxa"/>
            <w:tcBorders>
              <w:top w:val="nil"/>
              <w:left w:val="nil"/>
              <w:bottom w:val="single" w:color="auto" w:sz="4" w:space="0"/>
              <w:right w:val="single" w:color="auto" w:sz="4" w:space="0"/>
            </w:tcBorders>
            <w:shd w:val="clear" w:color="000000" w:fill="F3F3F3"/>
          </w:tcPr>
          <w:p w14:paraId="7F79F479">
            <w:pPr>
              <w:spacing w:line="276" w:lineRule="auto"/>
              <w:jc w:val="both"/>
              <w:rPr>
                <w:rFonts w:hint="default" w:ascii="Times New Roman" w:hAnsi="Times New Roman" w:cs="Times New Roman"/>
                <w:b/>
                <w:sz w:val="24"/>
                <w:szCs w:val="24"/>
                <w:lang w:val="sr-Cyrl-RS"/>
              </w:rPr>
            </w:pPr>
            <w:r>
              <w:rPr>
                <w:rFonts w:hint="default" w:ascii="Times New Roman" w:hAnsi="Times New Roman" w:cs="Times New Roman"/>
                <w:b/>
                <w:sz w:val="24"/>
                <w:szCs w:val="24"/>
                <w:lang w:val="sr-Cyrl-RS"/>
              </w:rPr>
              <w:t>5.60</w:t>
            </w:r>
          </w:p>
        </w:tc>
      </w:tr>
      <w:tr w14:paraId="2A7DA4D3">
        <w:tblPrEx>
          <w:tblCellMar>
            <w:top w:w="0" w:type="dxa"/>
            <w:left w:w="108" w:type="dxa"/>
            <w:bottom w:w="0" w:type="dxa"/>
            <w:right w:w="108" w:type="dxa"/>
          </w:tblCellMar>
        </w:tblPrEx>
        <w:trPr>
          <w:trHeight w:val="245" w:hRule="atLeast"/>
        </w:trPr>
        <w:tc>
          <w:tcPr>
            <w:tcW w:w="1303" w:type="dxa"/>
            <w:vMerge w:val="continue"/>
            <w:tcBorders>
              <w:top w:val="nil"/>
              <w:left w:val="single" w:color="auto" w:sz="4" w:space="0"/>
              <w:bottom w:val="single" w:color="auto" w:sz="4" w:space="0"/>
              <w:right w:val="single" w:color="auto" w:sz="4" w:space="0"/>
            </w:tcBorders>
            <w:vAlign w:val="center"/>
          </w:tcPr>
          <w:p w14:paraId="41165BD9">
            <w:pPr>
              <w:spacing w:line="276" w:lineRule="auto"/>
              <w:jc w:val="both"/>
              <w:rPr>
                <w:rFonts w:hint="default" w:ascii="Times New Roman" w:hAnsi="Times New Roman" w:cs="Times New Roman"/>
                <w:sz w:val="24"/>
                <w:szCs w:val="24"/>
                <w:lang w:val="bg-BG"/>
              </w:rPr>
            </w:pPr>
          </w:p>
        </w:tc>
        <w:tc>
          <w:tcPr>
            <w:tcW w:w="1082" w:type="dxa"/>
            <w:tcBorders>
              <w:top w:val="nil"/>
              <w:left w:val="nil"/>
              <w:bottom w:val="single" w:color="auto" w:sz="4" w:space="0"/>
              <w:right w:val="single" w:color="auto" w:sz="4" w:space="0"/>
            </w:tcBorders>
            <w:shd w:val="clear" w:color="000000" w:fill="F3F3F3"/>
            <w:vAlign w:val="center"/>
          </w:tcPr>
          <w:p w14:paraId="11CE6881">
            <w:pPr>
              <w:spacing w:line="276" w:lineRule="auto"/>
              <w:jc w:val="both"/>
              <w:rPr>
                <w:rFonts w:hint="default" w:ascii="Times New Roman" w:hAnsi="Times New Roman" w:cs="Times New Roman"/>
                <w:sz w:val="24"/>
                <w:szCs w:val="24"/>
                <w:lang w:val="bg-BG"/>
              </w:rPr>
            </w:pPr>
            <w:r>
              <w:rPr>
                <w:rFonts w:hint="default" w:ascii="Times New Roman" w:hAnsi="Times New Roman" w:cs="Times New Roman"/>
                <w:sz w:val="24"/>
                <w:szCs w:val="24"/>
                <w:lang w:val="bg-BG"/>
              </w:rPr>
              <w:t>мушко</w:t>
            </w:r>
          </w:p>
        </w:tc>
        <w:tc>
          <w:tcPr>
            <w:tcW w:w="1199" w:type="dxa"/>
            <w:tcBorders>
              <w:top w:val="nil"/>
              <w:left w:val="nil"/>
              <w:bottom w:val="single" w:color="auto" w:sz="4" w:space="0"/>
              <w:right w:val="single" w:color="auto" w:sz="4" w:space="0"/>
            </w:tcBorders>
            <w:shd w:val="clear" w:color="000000" w:fill="F3F3F3"/>
            <w:vAlign w:val="center"/>
          </w:tcPr>
          <w:p w14:paraId="368BDA15">
            <w:pPr>
              <w:spacing w:line="276" w:lineRule="auto"/>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3.208</w:t>
            </w:r>
          </w:p>
        </w:tc>
        <w:tc>
          <w:tcPr>
            <w:tcW w:w="1538" w:type="dxa"/>
            <w:tcBorders>
              <w:top w:val="single" w:color="auto" w:sz="4" w:space="0"/>
              <w:left w:val="nil"/>
              <w:bottom w:val="single" w:color="auto" w:sz="4" w:space="0"/>
              <w:right w:val="single" w:color="auto" w:sz="4" w:space="0"/>
            </w:tcBorders>
            <w:shd w:val="clear" w:color="000000" w:fill="F3F3F3"/>
            <w:vAlign w:val="center"/>
          </w:tcPr>
          <w:p w14:paraId="2E3A1A77">
            <w:pPr>
              <w:spacing w:line="276" w:lineRule="auto"/>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3.68</w:t>
            </w:r>
          </w:p>
        </w:tc>
        <w:tc>
          <w:tcPr>
            <w:tcW w:w="1008" w:type="dxa"/>
            <w:tcBorders>
              <w:top w:val="nil"/>
              <w:left w:val="nil"/>
              <w:bottom w:val="single" w:color="auto" w:sz="4" w:space="0"/>
              <w:right w:val="single" w:color="auto" w:sz="4" w:space="0"/>
            </w:tcBorders>
            <w:shd w:val="clear" w:color="000000" w:fill="F3F3F3"/>
            <w:vAlign w:val="center"/>
          </w:tcPr>
          <w:p w14:paraId="061621F9">
            <w:pPr>
              <w:spacing w:line="276" w:lineRule="auto"/>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2.762</w:t>
            </w:r>
          </w:p>
        </w:tc>
        <w:tc>
          <w:tcPr>
            <w:tcW w:w="1500" w:type="dxa"/>
            <w:tcBorders>
              <w:top w:val="nil"/>
              <w:left w:val="nil"/>
              <w:bottom w:val="single" w:color="auto" w:sz="4" w:space="0"/>
              <w:right w:val="single" w:color="auto" w:sz="4" w:space="0"/>
            </w:tcBorders>
            <w:shd w:val="clear" w:color="000000" w:fill="F3F3F3"/>
            <w:vAlign w:val="center"/>
          </w:tcPr>
          <w:p w14:paraId="1A21FFA9">
            <w:pPr>
              <w:spacing w:line="276" w:lineRule="auto"/>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3.31</w:t>
            </w:r>
          </w:p>
        </w:tc>
        <w:tc>
          <w:tcPr>
            <w:tcW w:w="938" w:type="dxa"/>
            <w:tcBorders>
              <w:top w:val="nil"/>
              <w:left w:val="nil"/>
              <w:bottom w:val="single" w:color="auto" w:sz="4" w:space="0"/>
              <w:right w:val="single" w:color="auto" w:sz="4" w:space="0"/>
            </w:tcBorders>
            <w:shd w:val="clear" w:color="000000" w:fill="F3F3F3"/>
          </w:tcPr>
          <w:p w14:paraId="2559C4B2">
            <w:pPr>
              <w:spacing w:line="276" w:lineRule="auto"/>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2.100</w:t>
            </w:r>
          </w:p>
        </w:tc>
        <w:tc>
          <w:tcPr>
            <w:tcW w:w="1460" w:type="dxa"/>
            <w:tcBorders>
              <w:top w:val="nil"/>
              <w:left w:val="nil"/>
              <w:bottom w:val="single" w:color="auto" w:sz="4" w:space="0"/>
              <w:right w:val="single" w:color="auto" w:sz="4" w:space="0"/>
            </w:tcBorders>
            <w:shd w:val="clear" w:color="000000" w:fill="F3F3F3"/>
          </w:tcPr>
          <w:p w14:paraId="7FDBB362">
            <w:pPr>
              <w:spacing w:line="276" w:lineRule="auto"/>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2.82</w:t>
            </w:r>
          </w:p>
        </w:tc>
      </w:tr>
      <w:tr w14:paraId="5FB4FAD5">
        <w:tblPrEx>
          <w:tblCellMar>
            <w:top w:w="0" w:type="dxa"/>
            <w:left w:w="108" w:type="dxa"/>
            <w:bottom w:w="0" w:type="dxa"/>
            <w:right w:w="108" w:type="dxa"/>
          </w:tblCellMar>
        </w:tblPrEx>
        <w:trPr>
          <w:trHeight w:val="245" w:hRule="atLeast"/>
        </w:trPr>
        <w:tc>
          <w:tcPr>
            <w:tcW w:w="1303" w:type="dxa"/>
            <w:vMerge w:val="continue"/>
            <w:tcBorders>
              <w:top w:val="nil"/>
              <w:left w:val="single" w:color="auto" w:sz="4" w:space="0"/>
              <w:bottom w:val="single" w:color="auto" w:sz="4" w:space="0"/>
              <w:right w:val="single" w:color="auto" w:sz="4" w:space="0"/>
            </w:tcBorders>
            <w:vAlign w:val="center"/>
          </w:tcPr>
          <w:p w14:paraId="3128ED9F">
            <w:pPr>
              <w:spacing w:line="276" w:lineRule="auto"/>
              <w:jc w:val="both"/>
              <w:rPr>
                <w:rFonts w:hint="default" w:ascii="Times New Roman" w:hAnsi="Times New Roman" w:cs="Times New Roman"/>
                <w:sz w:val="24"/>
                <w:szCs w:val="24"/>
                <w:lang w:val="bg-BG"/>
              </w:rPr>
            </w:pPr>
          </w:p>
        </w:tc>
        <w:tc>
          <w:tcPr>
            <w:tcW w:w="1082" w:type="dxa"/>
            <w:tcBorders>
              <w:top w:val="nil"/>
              <w:left w:val="nil"/>
              <w:bottom w:val="single" w:color="auto" w:sz="4" w:space="0"/>
              <w:right w:val="single" w:color="auto" w:sz="4" w:space="0"/>
            </w:tcBorders>
            <w:shd w:val="clear" w:color="000000" w:fill="F3F3F3"/>
            <w:vAlign w:val="center"/>
          </w:tcPr>
          <w:p w14:paraId="0A30C4BB">
            <w:pPr>
              <w:spacing w:line="276" w:lineRule="auto"/>
              <w:jc w:val="both"/>
              <w:rPr>
                <w:rFonts w:hint="default" w:ascii="Times New Roman" w:hAnsi="Times New Roman" w:cs="Times New Roman"/>
                <w:sz w:val="24"/>
                <w:szCs w:val="24"/>
                <w:lang w:val="bg-BG"/>
              </w:rPr>
            </w:pPr>
            <w:r>
              <w:rPr>
                <w:rFonts w:hint="default" w:ascii="Times New Roman" w:hAnsi="Times New Roman" w:cs="Times New Roman"/>
                <w:sz w:val="24"/>
                <w:szCs w:val="24"/>
                <w:lang w:val="bg-BG"/>
              </w:rPr>
              <w:t>женско</w:t>
            </w:r>
          </w:p>
        </w:tc>
        <w:tc>
          <w:tcPr>
            <w:tcW w:w="1199" w:type="dxa"/>
            <w:tcBorders>
              <w:top w:val="nil"/>
              <w:left w:val="nil"/>
              <w:bottom w:val="single" w:color="auto" w:sz="4" w:space="0"/>
              <w:right w:val="single" w:color="auto" w:sz="4" w:space="0"/>
            </w:tcBorders>
            <w:shd w:val="clear" w:color="000000" w:fill="F3F3F3"/>
            <w:vAlign w:val="center"/>
          </w:tcPr>
          <w:p w14:paraId="0BF7F6DB">
            <w:pPr>
              <w:spacing w:line="276" w:lineRule="auto"/>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3.076</w:t>
            </w:r>
          </w:p>
        </w:tc>
        <w:tc>
          <w:tcPr>
            <w:tcW w:w="1538" w:type="dxa"/>
            <w:tcBorders>
              <w:top w:val="single" w:color="auto" w:sz="4" w:space="0"/>
              <w:left w:val="nil"/>
              <w:bottom w:val="single" w:color="auto" w:sz="4" w:space="0"/>
              <w:right w:val="single" w:color="auto" w:sz="4" w:space="0"/>
            </w:tcBorders>
            <w:shd w:val="clear" w:color="000000" w:fill="F3F3F3"/>
            <w:vAlign w:val="center"/>
          </w:tcPr>
          <w:p w14:paraId="42C5D685">
            <w:pPr>
              <w:spacing w:line="276" w:lineRule="auto"/>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3.52</w:t>
            </w:r>
          </w:p>
        </w:tc>
        <w:tc>
          <w:tcPr>
            <w:tcW w:w="1008" w:type="dxa"/>
            <w:tcBorders>
              <w:top w:val="nil"/>
              <w:left w:val="nil"/>
              <w:bottom w:val="single" w:color="auto" w:sz="4" w:space="0"/>
              <w:right w:val="single" w:color="auto" w:sz="4" w:space="0"/>
            </w:tcBorders>
            <w:shd w:val="clear" w:color="000000" w:fill="F3F3F3"/>
            <w:vAlign w:val="center"/>
          </w:tcPr>
          <w:p w14:paraId="3AC3978A">
            <w:pPr>
              <w:spacing w:line="276" w:lineRule="auto"/>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2.578</w:t>
            </w:r>
          </w:p>
        </w:tc>
        <w:tc>
          <w:tcPr>
            <w:tcW w:w="1500" w:type="dxa"/>
            <w:tcBorders>
              <w:top w:val="nil"/>
              <w:left w:val="nil"/>
              <w:bottom w:val="single" w:color="auto" w:sz="4" w:space="0"/>
              <w:right w:val="single" w:color="auto" w:sz="4" w:space="0"/>
            </w:tcBorders>
            <w:shd w:val="clear" w:color="000000" w:fill="F3F3F3"/>
            <w:vAlign w:val="center"/>
          </w:tcPr>
          <w:p w14:paraId="7C996032">
            <w:pPr>
              <w:spacing w:line="276" w:lineRule="auto"/>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3.09</w:t>
            </w:r>
          </w:p>
        </w:tc>
        <w:tc>
          <w:tcPr>
            <w:tcW w:w="938" w:type="dxa"/>
            <w:tcBorders>
              <w:top w:val="nil"/>
              <w:left w:val="nil"/>
              <w:bottom w:val="single" w:color="auto" w:sz="4" w:space="0"/>
              <w:right w:val="single" w:color="auto" w:sz="4" w:space="0"/>
            </w:tcBorders>
            <w:shd w:val="clear" w:color="000000" w:fill="F3F3F3"/>
          </w:tcPr>
          <w:p w14:paraId="230C60EB">
            <w:pPr>
              <w:spacing w:line="276" w:lineRule="auto"/>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2.064</w:t>
            </w:r>
          </w:p>
        </w:tc>
        <w:tc>
          <w:tcPr>
            <w:tcW w:w="1460" w:type="dxa"/>
            <w:tcBorders>
              <w:top w:val="nil"/>
              <w:left w:val="nil"/>
              <w:bottom w:val="single" w:color="auto" w:sz="4" w:space="0"/>
              <w:right w:val="single" w:color="auto" w:sz="4" w:space="0"/>
            </w:tcBorders>
            <w:shd w:val="clear" w:color="000000" w:fill="F3F3F3"/>
          </w:tcPr>
          <w:p w14:paraId="2CEEC980">
            <w:pPr>
              <w:spacing w:line="276" w:lineRule="auto"/>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2.78</w:t>
            </w:r>
          </w:p>
        </w:tc>
      </w:tr>
      <w:tr w14:paraId="435C36BB">
        <w:tblPrEx>
          <w:tblCellMar>
            <w:top w:w="0" w:type="dxa"/>
            <w:left w:w="108" w:type="dxa"/>
            <w:bottom w:w="0" w:type="dxa"/>
            <w:right w:w="108" w:type="dxa"/>
          </w:tblCellMar>
        </w:tblPrEx>
        <w:trPr>
          <w:trHeight w:val="245" w:hRule="atLeast"/>
        </w:trPr>
        <w:tc>
          <w:tcPr>
            <w:tcW w:w="1303" w:type="dxa"/>
            <w:vMerge w:val="restart"/>
            <w:tcBorders>
              <w:top w:val="nil"/>
              <w:left w:val="single" w:color="auto" w:sz="4" w:space="0"/>
              <w:bottom w:val="single" w:color="auto" w:sz="4" w:space="0"/>
              <w:right w:val="single" w:color="auto" w:sz="4" w:space="0"/>
            </w:tcBorders>
            <w:shd w:val="clear" w:color="000000" w:fill="F3F3F3"/>
            <w:vAlign w:val="center"/>
          </w:tcPr>
          <w:p w14:paraId="3D079439">
            <w:pPr>
              <w:spacing w:line="276" w:lineRule="auto"/>
              <w:jc w:val="both"/>
              <w:rPr>
                <w:rFonts w:hint="default" w:ascii="Times New Roman" w:hAnsi="Times New Roman" w:cs="Times New Roman"/>
                <w:sz w:val="24"/>
                <w:szCs w:val="24"/>
                <w:lang w:val="bg-BG"/>
              </w:rPr>
            </w:pPr>
            <w:r>
              <w:rPr>
                <w:rFonts w:hint="default" w:ascii="Times New Roman" w:hAnsi="Times New Roman" w:cs="Times New Roman"/>
                <w:sz w:val="24"/>
                <w:szCs w:val="24"/>
                <w:lang w:val="bg-BG"/>
              </w:rPr>
              <w:t>20-24</w:t>
            </w:r>
          </w:p>
        </w:tc>
        <w:tc>
          <w:tcPr>
            <w:tcW w:w="1082" w:type="dxa"/>
            <w:tcBorders>
              <w:top w:val="nil"/>
              <w:left w:val="nil"/>
              <w:bottom w:val="single" w:color="auto" w:sz="4" w:space="0"/>
              <w:right w:val="single" w:color="auto" w:sz="4" w:space="0"/>
            </w:tcBorders>
            <w:shd w:val="clear" w:color="000000" w:fill="F3F3F3"/>
            <w:vAlign w:val="center"/>
          </w:tcPr>
          <w:p w14:paraId="66CE1630">
            <w:pPr>
              <w:spacing w:line="276" w:lineRule="auto"/>
              <w:jc w:val="both"/>
              <w:rPr>
                <w:rFonts w:hint="default" w:ascii="Times New Roman" w:hAnsi="Times New Roman" w:cs="Times New Roman"/>
                <w:b/>
                <w:sz w:val="24"/>
                <w:szCs w:val="24"/>
                <w:lang w:val="bg-BG"/>
              </w:rPr>
            </w:pPr>
            <w:r>
              <w:rPr>
                <w:rFonts w:hint="default" w:ascii="Times New Roman" w:hAnsi="Times New Roman" w:cs="Times New Roman"/>
                <w:b/>
                <w:sz w:val="24"/>
                <w:szCs w:val="24"/>
                <w:lang w:val="bg-BG"/>
              </w:rPr>
              <w:t>Укупно</w:t>
            </w:r>
          </w:p>
        </w:tc>
        <w:tc>
          <w:tcPr>
            <w:tcW w:w="1199" w:type="dxa"/>
            <w:tcBorders>
              <w:top w:val="nil"/>
              <w:left w:val="nil"/>
              <w:bottom w:val="single" w:color="auto" w:sz="4" w:space="0"/>
              <w:right w:val="single" w:color="auto" w:sz="4" w:space="0"/>
            </w:tcBorders>
            <w:shd w:val="clear" w:color="000000" w:fill="F3F3F3"/>
            <w:vAlign w:val="center"/>
          </w:tcPr>
          <w:p w14:paraId="0B361438">
            <w:pPr>
              <w:spacing w:line="276" w:lineRule="auto"/>
              <w:jc w:val="both"/>
              <w:rPr>
                <w:rFonts w:hint="default" w:ascii="Times New Roman" w:hAnsi="Times New Roman" w:cs="Times New Roman"/>
                <w:b/>
                <w:sz w:val="24"/>
                <w:szCs w:val="24"/>
                <w:lang w:val="sr-Cyrl-RS"/>
              </w:rPr>
            </w:pPr>
            <w:r>
              <w:rPr>
                <w:rFonts w:hint="default" w:ascii="Times New Roman" w:hAnsi="Times New Roman" w:cs="Times New Roman"/>
                <w:b/>
                <w:sz w:val="24"/>
                <w:szCs w:val="24"/>
                <w:lang w:val="sr-Cyrl-RS"/>
              </w:rPr>
              <w:t>6.335</w:t>
            </w:r>
          </w:p>
        </w:tc>
        <w:tc>
          <w:tcPr>
            <w:tcW w:w="1538" w:type="dxa"/>
            <w:tcBorders>
              <w:top w:val="single" w:color="auto" w:sz="4" w:space="0"/>
              <w:left w:val="nil"/>
              <w:bottom w:val="single" w:color="auto" w:sz="4" w:space="0"/>
              <w:right w:val="single" w:color="auto" w:sz="4" w:space="0"/>
            </w:tcBorders>
            <w:shd w:val="clear" w:color="000000" w:fill="F3F3F3"/>
            <w:vAlign w:val="center"/>
          </w:tcPr>
          <w:p w14:paraId="34B26796">
            <w:pPr>
              <w:spacing w:line="276" w:lineRule="auto"/>
              <w:jc w:val="both"/>
              <w:rPr>
                <w:rFonts w:hint="default" w:ascii="Times New Roman" w:hAnsi="Times New Roman" w:cs="Times New Roman"/>
                <w:b/>
                <w:sz w:val="24"/>
                <w:szCs w:val="24"/>
                <w:lang w:val="sr-Cyrl-RS"/>
              </w:rPr>
            </w:pPr>
            <w:r>
              <w:rPr>
                <w:rFonts w:hint="default" w:ascii="Times New Roman" w:hAnsi="Times New Roman" w:cs="Times New Roman"/>
                <w:b/>
                <w:sz w:val="24"/>
                <w:szCs w:val="24"/>
                <w:lang w:val="sr-Cyrl-RS"/>
              </w:rPr>
              <w:t>7.26</w:t>
            </w:r>
          </w:p>
        </w:tc>
        <w:tc>
          <w:tcPr>
            <w:tcW w:w="1008" w:type="dxa"/>
            <w:tcBorders>
              <w:top w:val="nil"/>
              <w:left w:val="nil"/>
              <w:bottom w:val="single" w:color="auto" w:sz="4" w:space="0"/>
              <w:right w:val="single" w:color="auto" w:sz="4" w:space="0"/>
            </w:tcBorders>
            <w:shd w:val="clear" w:color="000000" w:fill="F3F3F3"/>
            <w:vAlign w:val="center"/>
          </w:tcPr>
          <w:p w14:paraId="3B3CA4A8">
            <w:pPr>
              <w:spacing w:line="276" w:lineRule="auto"/>
              <w:jc w:val="both"/>
              <w:rPr>
                <w:rFonts w:hint="default" w:ascii="Times New Roman" w:hAnsi="Times New Roman" w:cs="Times New Roman"/>
                <w:b/>
                <w:sz w:val="24"/>
                <w:szCs w:val="24"/>
                <w:lang w:val="sr-Cyrl-RS"/>
              </w:rPr>
            </w:pPr>
            <w:r>
              <w:rPr>
                <w:rFonts w:hint="default" w:ascii="Times New Roman" w:hAnsi="Times New Roman" w:cs="Times New Roman"/>
                <w:b/>
                <w:sz w:val="24"/>
                <w:szCs w:val="24"/>
                <w:lang w:val="sr-Cyrl-RS"/>
              </w:rPr>
              <w:t>5.690</w:t>
            </w:r>
          </w:p>
        </w:tc>
        <w:tc>
          <w:tcPr>
            <w:tcW w:w="1500" w:type="dxa"/>
            <w:tcBorders>
              <w:top w:val="nil"/>
              <w:left w:val="nil"/>
              <w:bottom w:val="single" w:color="auto" w:sz="4" w:space="0"/>
              <w:right w:val="single" w:color="auto" w:sz="4" w:space="0"/>
            </w:tcBorders>
            <w:shd w:val="clear" w:color="000000" w:fill="F3F3F3"/>
            <w:vAlign w:val="center"/>
          </w:tcPr>
          <w:p w14:paraId="20859F98">
            <w:pPr>
              <w:spacing w:line="276" w:lineRule="auto"/>
              <w:jc w:val="both"/>
              <w:rPr>
                <w:rFonts w:hint="default" w:ascii="Times New Roman" w:hAnsi="Times New Roman" w:cs="Times New Roman"/>
                <w:b/>
                <w:sz w:val="24"/>
                <w:szCs w:val="24"/>
                <w:lang w:val="sr-Cyrl-RS"/>
              </w:rPr>
            </w:pPr>
            <w:r>
              <w:rPr>
                <w:rFonts w:hint="default" w:ascii="Times New Roman" w:hAnsi="Times New Roman" w:cs="Times New Roman"/>
                <w:b/>
                <w:sz w:val="24"/>
                <w:szCs w:val="24"/>
                <w:lang w:val="sr-Cyrl-RS"/>
              </w:rPr>
              <w:t>6.81</w:t>
            </w:r>
          </w:p>
        </w:tc>
        <w:tc>
          <w:tcPr>
            <w:tcW w:w="938" w:type="dxa"/>
            <w:tcBorders>
              <w:top w:val="nil"/>
              <w:left w:val="nil"/>
              <w:bottom w:val="single" w:color="auto" w:sz="4" w:space="0"/>
              <w:right w:val="single" w:color="auto" w:sz="4" w:space="0"/>
            </w:tcBorders>
            <w:shd w:val="clear" w:color="000000" w:fill="F3F3F3"/>
          </w:tcPr>
          <w:p w14:paraId="41484689">
            <w:pPr>
              <w:spacing w:line="276" w:lineRule="auto"/>
              <w:jc w:val="both"/>
              <w:rPr>
                <w:rFonts w:hint="default" w:ascii="Times New Roman" w:hAnsi="Times New Roman" w:cs="Times New Roman"/>
                <w:b/>
                <w:sz w:val="24"/>
                <w:szCs w:val="24"/>
                <w:lang w:val="sr-Cyrl-RS"/>
              </w:rPr>
            </w:pPr>
            <w:r>
              <w:rPr>
                <w:rFonts w:hint="default" w:ascii="Times New Roman" w:hAnsi="Times New Roman" w:cs="Times New Roman"/>
                <w:b/>
                <w:sz w:val="24"/>
                <w:szCs w:val="24"/>
                <w:lang w:val="sr-Cyrl-RS"/>
              </w:rPr>
              <w:t>3.922</w:t>
            </w:r>
          </w:p>
        </w:tc>
        <w:tc>
          <w:tcPr>
            <w:tcW w:w="1460" w:type="dxa"/>
            <w:tcBorders>
              <w:top w:val="nil"/>
              <w:left w:val="nil"/>
              <w:bottom w:val="single" w:color="auto" w:sz="4" w:space="0"/>
              <w:right w:val="single" w:color="auto" w:sz="4" w:space="0"/>
            </w:tcBorders>
            <w:shd w:val="clear" w:color="000000" w:fill="F3F3F3"/>
          </w:tcPr>
          <w:p w14:paraId="0CC6D814">
            <w:pPr>
              <w:spacing w:line="276" w:lineRule="auto"/>
              <w:jc w:val="both"/>
              <w:rPr>
                <w:rFonts w:hint="default" w:ascii="Times New Roman" w:hAnsi="Times New Roman" w:cs="Times New Roman"/>
                <w:b/>
                <w:sz w:val="24"/>
                <w:szCs w:val="24"/>
                <w:lang w:val="sr-Cyrl-RS"/>
              </w:rPr>
            </w:pPr>
            <w:r>
              <w:rPr>
                <w:rFonts w:hint="default" w:ascii="Times New Roman" w:hAnsi="Times New Roman" w:cs="Times New Roman"/>
                <w:b/>
                <w:sz w:val="24"/>
                <w:szCs w:val="24"/>
                <w:lang w:val="sr-Cyrl-RS"/>
              </w:rPr>
              <w:t>5.27</w:t>
            </w:r>
          </w:p>
        </w:tc>
      </w:tr>
      <w:tr w14:paraId="55D03968">
        <w:tblPrEx>
          <w:tblCellMar>
            <w:top w:w="0" w:type="dxa"/>
            <w:left w:w="108" w:type="dxa"/>
            <w:bottom w:w="0" w:type="dxa"/>
            <w:right w:w="108" w:type="dxa"/>
          </w:tblCellMar>
        </w:tblPrEx>
        <w:trPr>
          <w:trHeight w:val="245" w:hRule="atLeast"/>
        </w:trPr>
        <w:tc>
          <w:tcPr>
            <w:tcW w:w="1303" w:type="dxa"/>
            <w:vMerge w:val="continue"/>
            <w:tcBorders>
              <w:top w:val="nil"/>
              <w:left w:val="single" w:color="auto" w:sz="4" w:space="0"/>
              <w:bottom w:val="single" w:color="auto" w:sz="4" w:space="0"/>
              <w:right w:val="single" w:color="auto" w:sz="4" w:space="0"/>
            </w:tcBorders>
            <w:vAlign w:val="center"/>
          </w:tcPr>
          <w:p w14:paraId="43AC7801">
            <w:pPr>
              <w:spacing w:line="276" w:lineRule="auto"/>
              <w:jc w:val="both"/>
              <w:rPr>
                <w:rFonts w:hint="default" w:ascii="Times New Roman" w:hAnsi="Times New Roman" w:cs="Times New Roman"/>
                <w:sz w:val="24"/>
                <w:szCs w:val="24"/>
                <w:lang w:val="bg-BG"/>
              </w:rPr>
            </w:pPr>
          </w:p>
        </w:tc>
        <w:tc>
          <w:tcPr>
            <w:tcW w:w="1082" w:type="dxa"/>
            <w:tcBorders>
              <w:top w:val="nil"/>
              <w:left w:val="nil"/>
              <w:bottom w:val="single" w:color="auto" w:sz="4" w:space="0"/>
              <w:right w:val="single" w:color="auto" w:sz="4" w:space="0"/>
            </w:tcBorders>
            <w:shd w:val="clear" w:color="000000" w:fill="F3F3F3"/>
            <w:vAlign w:val="center"/>
          </w:tcPr>
          <w:p w14:paraId="4A84908F">
            <w:pPr>
              <w:spacing w:line="276" w:lineRule="auto"/>
              <w:jc w:val="both"/>
              <w:rPr>
                <w:rFonts w:hint="default" w:ascii="Times New Roman" w:hAnsi="Times New Roman" w:cs="Times New Roman"/>
                <w:sz w:val="24"/>
                <w:szCs w:val="24"/>
                <w:lang w:val="bg-BG"/>
              </w:rPr>
            </w:pPr>
            <w:r>
              <w:rPr>
                <w:rFonts w:hint="default" w:ascii="Times New Roman" w:hAnsi="Times New Roman" w:cs="Times New Roman"/>
                <w:sz w:val="24"/>
                <w:szCs w:val="24"/>
                <w:lang w:val="bg-BG"/>
              </w:rPr>
              <w:t>мушко</w:t>
            </w:r>
          </w:p>
        </w:tc>
        <w:tc>
          <w:tcPr>
            <w:tcW w:w="1199" w:type="dxa"/>
            <w:tcBorders>
              <w:top w:val="nil"/>
              <w:left w:val="nil"/>
              <w:bottom w:val="single" w:color="auto" w:sz="4" w:space="0"/>
              <w:right w:val="single" w:color="auto" w:sz="4" w:space="0"/>
            </w:tcBorders>
            <w:shd w:val="clear" w:color="000000" w:fill="F3F3F3"/>
            <w:vAlign w:val="center"/>
          </w:tcPr>
          <w:p w14:paraId="5AAAA1C1">
            <w:pPr>
              <w:spacing w:line="276" w:lineRule="auto"/>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3.192</w:t>
            </w:r>
          </w:p>
        </w:tc>
        <w:tc>
          <w:tcPr>
            <w:tcW w:w="1538" w:type="dxa"/>
            <w:tcBorders>
              <w:top w:val="single" w:color="auto" w:sz="4" w:space="0"/>
              <w:left w:val="nil"/>
              <w:bottom w:val="single" w:color="auto" w:sz="4" w:space="0"/>
              <w:right w:val="single" w:color="auto" w:sz="4" w:space="0"/>
            </w:tcBorders>
            <w:shd w:val="clear" w:color="000000" w:fill="F3F3F3"/>
            <w:vAlign w:val="center"/>
          </w:tcPr>
          <w:p w14:paraId="5F0C40DA">
            <w:pPr>
              <w:spacing w:line="276" w:lineRule="auto"/>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3.66</w:t>
            </w:r>
          </w:p>
        </w:tc>
        <w:tc>
          <w:tcPr>
            <w:tcW w:w="1008" w:type="dxa"/>
            <w:tcBorders>
              <w:top w:val="nil"/>
              <w:left w:val="nil"/>
              <w:bottom w:val="single" w:color="auto" w:sz="4" w:space="0"/>
              <w:right w:val="single" w:color="auto" w:sz="4" w:space="0"/>
            </w:tcBorders>
            <w:shd w:val="clear" w:color="000000" w:fill="F3F3F3"/>
            <w:vAlign w:val="center"/>
          </w:tcPr>
          <w:p w14:paraId="7420DFEE">
            <w:pPr>
              <w:spacing w:line="276" w:lineRule="auto"/>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2.896</w:t>
            </w:r>
          </w:p>
        </w:tc>
        <w:tc>
          <w:tcPr>
            <w:tcW w:w="1500" w:type="dxa"/>
            <w:tcBorders>
              <w:top w:val="nil"/>
              <w:left w:val="nil"/>
              <w:bottom w:val="single" w:color="auto" w:sz="4" w:space="0"/>
              <w:right w:val="single" w:color="auto" w:sz="4" w:space="0"/>
            </w:tcBorders>
            <w:shd w:val="clear" w:color="000000" w:fill="F3F3F3"/>
            <w:vAlign w:val="center"/>
          </w:tcPr>
          <w:p w14:paraId="2C3BAD84">
            <w:pPr>
              <w:spacing w:line="276" w:lineRule="auto"/>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3.47</w:t>
            </w:r>
          </w:p>
        </w:tc>
        <w:tc>
          <w:tcPr>
            <w:tcW w:w="938" w:type="dxa"/>
            <w:tcBorders>
              <w:top w:val="nil"/>
              <w:left w:val="nil"/>
              <w:bottom w:val="single" w:color="auto" w:sz="4" w:space="0"/>
              <w:right w:val="single" w:color="auto" w:sz="4" w:space="0"/>
            </w:tcBorders>
            <w:shd w:val="clear" w:color="000000" w:fill="F3F3F3"/>
          </w:tcPr>
          <w:p w14:paraId="087C64C4">
            <w:pPr>
              <w:spacing w:line="276" w:lineRule="auto"/>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2.060</w:t>
            </w:r>
          </w:p>
        </w:tc>
        <w:tc>
          <w:tcPr>
            <w:tcW w:w="1460" w:type="dxa"/>
            <w:tcBorders>
              <w:top w:val="nil"/>
              <w:left w:val="nil"/>
              <w:bottom w:val="single" w:color="auto" w:sz="4" w:space="0"/>
              <w:right w:val="single" w:color="auto" w:sz="4" w:space="0"/>
            </w:tcBorders>
            <w:shd w:val="clear" w:color="000000" w:fill="F3F3F3"/>
          </w:tcPr>
          <w:p w14:paraId="27327571">
            <w:pPr>
              <w:spacing w:line="276" w:lineRule="auto"/>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2.77</w:t>
            </w:r>
          </w:p>
        </w:tc>
      </w:tr>
      <w:tr w14:paraId="523AE7C8">
        <w:tblPrEx>
          <w:tblCellMar>
            <w:top w:w="0" w:type="dxa"/>
            <w:left w:w="108" w:type="dxa"/>
            <w:bottom w:w="0" w:type="dxa"/>
            <w:right w:w="108" w:type="dxa"/>
          </w:tblCellMar>
        </w:tblPrEx>
        <w:trPr>
          <w:trHeight w:val="65" w:hRule="atLeast"/>
        </w:trPr>
        <w:tc>
          <w:tcPr>
            <w:tcW w:w="1303" w:type="dxa"/>
            <w:vMerge w:val="continue"/>
            <w:tcBorders>
              <w:top w:val="nil"/>
              <w:left w:val="single" w:color="auto" w:sz="4" w:space="0"/>
              <w:bottom w:val="single" w:color="auto" w:sz="4" w:space="0"/>
              <w:right w:val="single" w:color="auto" w:sz="4" w:space="0"/>
            </w:tcBorders>
            <w:vAlign w:val="center"/>
          </w:tcPr>
          <w:p w14:paraId="30371DF4">
            <w:pPr>
              <w:spacing w:line="276" w:lineRule="auto"/>
              <w:jc w:val="both"/>
              <w:rPr>
                <w:rFonts w:hint="default" w:ascii="Times New Roman" w:hAnsi="Times New Roman" w:cs="Times New Roman"/>
                <w:sz w:val="24"/>
                <w:szCs w:val="24"/>
                <w:lang w:val="bg-BG"/>
              </w:rPr>
            </w:pPr>
          </w:p>
        </w:tc>
        <w:tc>
          <w:tcPr>
            <w:tcW w:w="1082" w:type="dxa"/>
            <w:tcBorders>
              <w:top w:val="nil"/>
              <w:left w:val="nil"/>
              <w:bottom w:val="single" w:color="auto" w:sz="4" w:space="0"/>
              <w:right w:val="single" w:color="auto" w:sz="4" w:space="0"/>
            </w:tcBorders>
            <w:shd w:val="clear" w:color="000000" w:fill="F3F3F3"/>
            <w:vAlign w:val="center"/>
          </w:tcPr>
          <w:p w14:paraId="4D84E4F1">
            <w:pPr>
              <w:spacing w:line="276" w:lineRule="auto"/>
              <w:jc w:val="both"/>
              <w:rPr>
                <w:rFonts w:hint="default" w:ascii="Times New Roman" w:hAnsi="Times New Roman" w:cs="Times New Roman"/>
                <w:sz w:val="24"/>
                <w:szCs w:val="24"/>
                <w:lang w:val="bg-BG"/>
              </w:rPr>
            </w:pPr>
            <w:r>
              <w:rPr>
                <w:rFonts w:hint="default" w:ascii="Times New Roman" w:hAnsi="Times New Roman" w:cs="Times New Roman"/>
                <w:sz w:val="24"/>
                <w:szCs w:val="24"/>
                <w:lang w:val="bg-BG"/>
              </w:rPr>
              <w:t>женско</w:t>
            </w:r>
          </w:p>
        </w:tc>
        <w:tc>
          <w:tcPr>
            <w:tcW w:w="1199" w:type="dxa"/>
            <w:tcBorders>
              <w:top w:val="nil"/>
              <w:left w:val="nil"/>
              <w:bottom w:val="single" w:color="auto" w:sz="4" w:space="0"/>
              <w:right w:val="single" w:color="auto" w:sz="4" w:space="0"/>
            </w:tcBorders>
            <w:shd w:val="clear" w:color="000000" w:fill="F3F3F3"/>
            <w:vAlign w:val="center"/>
          </w:tcPr>
          <w:p w14:paraId="7E4FE071">
            <w:pPr>
              <w:spacing w:line="276" w:lineRule="auto"/>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3.143</w:t>
            </w:r>
          </w:p>
        </w:tc>
        <w:tc>
          <w:tcPr>
            <w:tcW w:w="1538" w:type="dxa"/>
            <w:tcBorders>
              <w:top w:val="single" w:color="auto" w:sz="4" w:space="0"/>
              <w:left w:val="nil"/>
              <w:bottom w:val="single" w:color="auto" w:sz="4" w:space="0"/>
              <w:right w:val="single" w:color="auto" w:sz="4" w:space="0"/>
            </w:tcBorders>
            <w:shd w:val="clear" w:color="000000" w:fill="F3F3F3"/>
            <w:vAlign w:val="center"/>
          </w:tcPr>
          <w:p w14:paraId="596248A8">
            <w:pPr>
              <w:spacing w:line="276" w:lineRule="auto"/>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3.60</w:t>
            </w:r>
          </w:p>
        </w:tc>
        <w:tc>
          <w:tcPr>
            <w:tcW w:w="1008" w:type="dxa"/>
            <w:tcBorders>
              <w:top w:val="nil"/>
              <w:left w:val="nil"/>
              <w:bottom w:val="single" w:color="auto" w:sz="4" w:space="0"/>
              <w:right w:val="single" w:color="auto" w:sz="4" w:space="0"/>
            </w:tcBorders>
            <w:shd w:val="clear" w:color="000000" w:fill="F3F3F3"/>
            <w:vAlign w:val="center"/>
          </w:tcPr>
          <w:p w14:paraId="2A8A4DBE">
            <w:pPr>
              <w:spacing w:line="276" w:lineRule="auto"/>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2.794</w:t>
            </w:r>
          </w:p>
        </w:tc>
        <w:tc>
          <w:tcPr>
            <w:tcW w:w="1500" w:type="dxa"/>
            <w:tcBorders>
              <w:top w:val="nil"/>
              <w:left w:val="nil"/>
              <w:bottom w:val="single" w:color="auto" w:sz="4" w:space="0"/>
              <w:right w:val="single" w:color="auto" w:sz="4" w:space="0"/>
            </w:tcBorders>
            <w:shd w:val="clear" w:color="000000" w:fill="F3F3F3"/>
            <w:vAlign w:val="center"/>
          </w:tcPr>
          <w:p w14:paraId="16D53D67">
            <w:pPr>
              <w:spacing w:line="276" w:lineRule="auto"/>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3.35</w:t>
            </w:r>
          </w:p>
        </w:tc>
        <w:tc>
          <w:tcPr>
            <w:tcW w:w="938" w:type="dxa"/>
            <w:tcBorders>
              <w:top w:val="nil"/>
              <w:left w:val="nil"/>
              <w:bottom w:val="single" w:color="auto" w:sz="4" w:space="0"/>
              <w:right w:val="single" w:color="auto" w:sz="4" w:space="0"/>
            </w:tcBorders>
            <w:shd w:val="clear" w:color="000000" w:fill="F3F3F3"/>
          </w:tcPr>
          <w:p w14:paraId="0DA167EC">
            <w:pPr>
              <w:spacing w:line="276" w:lineRule="auto"/>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1.862</w:t>
            </w:r>
          </w:p>
        </w:tc>
        <w:tc>
          <w:tcPr>
            <w:tcW w:w="1460" w:type="dxa"/>
            <w:tcBorders>
              <w:top w:val="nil"/>
              <w:left w:val="nil"/>
              <w:bottom w:val="single" w:color="auto" w:sz="4" w:space="0"/>
              <w:right w:val="single" w:color="auto" w:sz="4" w:space="0"/>
            </w:tcBorders>
            <w:shd w:val="clear" w:color="000000" w:fill="F3F3F3"/>
          </w:tcPr>
          <w:p w14:paraId="041C7180">
            <w:pPr>
              <w:spacing w:line="276" w:lineRule="auto"/>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2.50</w:t>
            </w:r>
          </w:p>
        </w:tc>
      </w:tr>
      <w:tr w14:paraId="113B9E7B">
        <w:tblPrEx>
          <w:tblCellMar>
            <w:top w:w="0" w:type="dxa"/>
            <w:left w:w="108" w:type="dxa"/>
            <w:bottom w:w="0" w:type="dxa"/>
            <w:right w:w="108" w:type="dxa"/>
          </w:tblCellMar>
        </w:tblPrEx>
        <w:trPr>
          <w:trHeight w:val="245" w:hRule="atLeast"/>
        </w:trPr>
        <w:tc>
          <w:tcPr>
            <w:tcW w:w="1303" w:type="dxa"/>
            <w:vMerge w:val="restart"/>
            <w:tcBorders>
              <w:top w:val="nil"/>
              <w:left w:val="single" w:color="auto" w:sz="4" w:space="0"/>
              <w:bottom w:val="single" w:color="auto" w:sz="4" w:space="0"/>
              <w:right w:val="single" w:color="auto" w:sz="4" w:space="0"/>
            </w:tcBorders>
            <w:shd w:val="clear" w:color="000000" w:fill="F3F3F3"/>
            <w:vAlign w:val="center"/>
          </w:tcPr>
          <w:p w14:paraId="38DACAE8">
            <w:pPr>
              <w:spacing w:line="276" w:lineRule="auto"/>
              <w:jc w:val="both"/>
              <w:rPr>
                <w:rFonts w:hint="default" w:ascii="Times New Roman" w:hAnsi="Times New Roman" w:cs="Times New Roman"/>
                <w:sz w:val="24"/>
                <w:szCs w:val="24"/>
                <w:lang w:val="bg-BG"/>
              </w:rPr>
            </w:pPr>
            <w:r>
              <w:rPr>
                <w:rFonts w:hint="default" w:ascii="Times New Roman" w:hAnsi="Times New Roman" w:cs="Times New Roman"/>
                <w:sz w:val="24"/>
                <w:szCs w:val="24"/>
                <w:lang w:val="bg-BG"/>
              </w:rPr>
              <w:t>25-29</w:t>
            </w:r>
          </w:p>
        </w:tc>
        <w:tc>
          <w:tcPr>
            <w:tcW w:w="1082" w:type="dxa"/>
            <w:tcBorders>
              <w:top w:val="nil"/>
              <w:left w:val="nil"/>
              <w:bottom w:val="single" w:color="auto" w:sz="4" w:space="0"/>
              <w:right w:val="single" w:color="auto" w:sz="4" w:space="0"/>
            </w:tcBorders>
            <w:shd w:val="clear" w:color="000000" w:fill="F3F3F3"/>
            <w:vAlign w:val="center"/>
          </w:tcPr>
          <w:p w14:paraId="3CA70BA9">
            <w:pPr>
              <w:spacing w:line="276" w:lineRule="auto"/>
              <w:jc w:val="both"/>
              <w:rPr>
                <w:rFonts w:hint="default" w:ascii="Times New Roman" w:hAnsi="Times New Roman" w:cs="Times New Roman"/>
                <w:b/>
                <w:sz w:val="24"/>
                <w:szCs w:val="24"/>
                <w:lang w:val="bg-BG"/>
              </w:rPr>
            </w:pPr>
            <w:r>
              <w:rPr>
                <w:rFonts w:hint="default" w:ascii="Times New Roman" w:hAnsi="Times New Roman" w:cs="Times New Roman"/>
                <w:b/>
                <w:sz w:val="24"/>
                <w:szCs w:val="24"/>
                <w:lang w:val="bg-BG"/>
              </w:rPr>
              <w:t>Укупно</w:t>
            </w:r>
          </w:p>
        </w:tc>
        <w:tc>
          <w:tcPr>
            <w:tcW w:w="1199" w:type="dxa"/>
            <w:tcBorders>
              <w:top w:val="nil"/>
              <w:left w:val="nil"/>
              <w:bottom w:val="single" w:color="auto" w:sz="4" w:space="0"/>
              <w:right w:val="single" w:color="auto" w:sz="4" w:space="0"/>
            </w:tcBorders>
            <w:shd w:val="clear" w:color="000000" w:fill="F3F3F3"/>
            <w:vAlign w:val="center"/>
          </w:tcPr>
          <w:p w14:paraId="6F772304">
            <w:pPr>
              <w:spacing w:line="276" w:lineRule="auto"/>
              <w:jc w:val="both"/>
              <w:rPr>
                <w:rFonts w:hint="default" w:ascii="Times New Roman" w:hAnsi="Times New Roman" w:cs="Times New Roman"/>
                <w:b/>
                <w:sz w:val="24"/>
                <w:szCs w:val="24"/>
                <w:lang w:val="sr-Cyrl-RS"/>
              </w:rPr>
            </w:pPr>
            <w:r>
              <w:rPr>
                <w:rFonts w:hint="default" w:ascii="Times New Roman" w:hAnsi="Times New Roman" w:cs="Times New Roman"/>
                <w:b/>
                <w:sz w:val="24"/>
                <w:szCs w:val="24"/>
                <w:lang w:val="sr-Cyrl-RS"/>
              </w:rPr>
              <w:t>6.195</w:t>
            </w:r>
          </w:p>
        </w:tc>
        <w:tc>
          <w:tcPr>
            <w:tcW w:w="1538" w:type="dxa"/>
            <w:tcBorders>
              <w:top w:val="single" w:color="auto" w:sz="4" w:space="0"/>
              <w:left w:val="nil"/>
              <w:bottom w:val="single" w:color="auto" w:sz="4" w:space="0"/>
              <w:right w:val="single" w:color="auto" w:sz="4" w:space="0"/>
            </w:tcBorders>
            <w:shd w:val="clear" w:color="000000" w:fill="F3F3F3"/>
            <w:vAlign w:val="center"/>
          </w:tcPr>
          <w:p w14:paraId="48873B60">
            <w:pPr>
              <w:spacing w:line="276" w:lineRule="auto"/>
              <w:jc w:val="both"/>
              <w:rPr>
                <w:rFonts w:hint="default" w:ascii="Times New Roman" w:hAnsi="Times New Roman" w:cs="Times New Roman"/>
                <w:b/>
                <w:sz w:val="24"/>
                <w:szCs w:val="24"/>
                <w:lang w:val="sr-Cyrl-RS"/>
              </w:rPr>
            </w:pPr>
            <w:r>
              <w:rPr>
                <w:rFonts w:hint="default" w:ascii="Times New Roman" w:hAnsi="Times New Roman" w:cs="Times New Roman"/>
                <w:b/>
                <w:sz w:val="24"/>
                <w:szCs w:val="24"/>
                <w:lang w:val="sr-Cyrl-RS"/>
              </w:rPr>
              <w:t>7.10</w:t>
            </w:r>
          </w:p>
        </w:tc>
        <w:tc>
          <w:tcPr>
            <w:tcW w:w="1008" w:type="dxa"/>
            <w:tcBorders>
              <w:top w:val="nil"/>
              <w:left w:val="nil"/>
              <w:bottom w:val="single" w:color="auto" w:sz="4" w:space="0"/>
              <w:right w:val="single" w:color="auto" w:sz="4" w:space="0"/>
            </w:tcBorders>
            <w:shd w:val="clear" w:color="000000" w:fill="F3F3F3"/>
            <w:vAlign w:val="center"/>
          </w:tcPr>
          <w:p w14:paraId="06FDB383">
            <w:pPr>
              <w:spacing w:line="276" w:lineRule="auto"/>
              <w:jc w:val="both"/>
              <w:rPr>
                <w:rFonts w:hint="default" w:ascii="Times New Roman" w:hAnsi="Times New Roman" w:cs="Times New Roman"/>
                <w:b/>
                <w:sz w:val="24"/>
                <w:szCs w:val="24"/>
                <w:lang w:val="sr-Cyrl-RS"/>
              </w:rPr>
            </w:pPr>
            <w:r>
              <w:rPr>
                <w:rFonts w:hint="default" w:ascii="Times New Roman" w:hAnsi="Times New Roman" w:cs="Times New Roman"/>
                <w:b/>
                <w:sz w:val="24"/>
                <w:szCs w:val="24"/>
                <w:lang w:val="sr-Cyrl-RS"/>
              </w:rPr>
              <w:t>5.602</w:t>
            </w:r>
          </w:p>
        </w:tc>
        <w:tc>
          <w:tcPr>
            <w:tcW w:w="1500" w:type="dxa"/>
            <w:tcBorders>
              <w:top w:val="nil"/>
              <w:left w:val="nil"/>
              <w:bottom w:val="single" w:color="auto" w:sz="4" w:space="0"/>
              <w:right w:val="single" w:color="auto" w:sz="4" w:space="0"/>
            </w:tcBorders>
            <w:shd w:val="clear" w:color="000000" w:fill="F3F3F3"/>
            <w:vAlign w:val="center"/>
          </w:tcPr>
          <w:p w14:paraId="4DDC4FB4">
            <w:pPr>
              <w:spacing w:line="276" w:lineRule="auto"/>
              <w:jc w:val="both"/>
              <w:rPr>
                <w:rFonts w:hint="default" w:ascii="Times New Roman" w:hAnsi="Times New Roman" w:cs="Times New Roman"/>
                <w:b/>
                <w:sz w:val="24"/>
                <w:szCs w:val="24"/>
                <w:lang w:val="sr-Cyrl-RS"/>
              </w:rPr>
            </w:pPr>
            <w:r>
              <w:rPr>
                <w:rFonts w:hint="default" w:ascii="Times New Roman" w:hAnsi="Times New Roman" w:cs="Times New Roman"/>
                <w:b/>
                <w:sz w:val="24"/>
                <w:szCs w:val="24"/>
                <w:lang w:val="sr-Cyrl-RS"/>
              </w:rPr>
              <w:t>6.71</w:t>
            </w:r>
          </w:p>
        </w:tc>
        <w:tc>
          <w:tcPr>
            <w:tcW w:w="938" w:type="dxa"/>
            <w:tcBorders>
              <w:top w:val="nil"/>
              <w:left w:val="nil"/>
              <w:bottom w:val="single" w:color="auto" w:sz="4" w:space="0"/>
              <w:right w:val="single" w:color="auto" w:sz="4" w:space="0"/>
            </w:tcBorders>
            <w:shd w:val="clear" w:color="000000" w:fill="F3F3F3"/>
          </w:tcPr>
          <w:p w14:paraId="17EA7F30">
            <w:pPr>
              <w:spacing w:line="276" w:lineRule="auto"/>
              <w:jc w:val="both"/>
              <w:rPr>
                <w:rFonts w:hint="default" w:ascii="Times New Roman" w:hAnsi="Times New Roman" w:cs="Times New Roman"/>
                <w:b/>
                <w:sz w:val="24"/>
                <w:szCs w:val="24"/>
                <w:lang w:val="sr-Cyrl-RS"/>
              </w:rPr>
            </w:pPr>
            <w:r>
              <w:rPr>
                <w:rFonts w:hint="default" w:ascii="Times New Roman" w:hAnsi="Times New Roman" w:cs="Times New Roman"/>
                <w:b/>
                <w:sz w:val="24"/>
                <w:szCs w:val="24"/>
                <w:lang w:val="sr-Cyrl-RS"/>
              </w:rPr>
              <w:t>4.055</w:t>
            </w:r>
          </w:p>
        </w:tc>
        <w:tc>
          <w:tcPr>
            <w:tcW w:w="1460" w:type="dxa"/>
            <w:tcBorders>
              <w:top w:val="nil"/>
              <w:left w:val="nil"/>
              <w:bottom w:val="single" w:color="auto" w:sz="4" w:space="0"/>
              <w:right w:val="single" w:color="auto" w:sz="4" w:space="0"/>
            </w:tcBorders>
            <w:shd w:val="clear" w:color="000000" w:fill="F3F3F3"/>
          </w:tcPr>
          <w:p w14:paraId="1A1E2344">
            <w:pPr>
              <w:spacing w:line="276" w:lineRule="auto"/>
              <w:jc w:val="both"/>
              <w:rPr>
                <w:rFonts w:hint="default" w:ascii="Times New Roman" w:hAnsi="Times New Roman" w:cs="Times New Roman"/>
                <w:b/>
                <w:sz w:val="24"/>
                <w:szCs w:val="24"/>
                <w:lang w:val="sr-Cyrl-RS"/>
              </w:rPr>
            </w:pPr>
            <w:r>
              <w:rPr>
                <w:rFonts w:hint="default" w:ascii="Times New Roman" w:hAnsi="Times New Roman" w:cs="Times New Roman"/>
                <w:b/>
                <w:sz w:val="24"/>
                <w:szCs w:val="24"/>
                <w:lang w:val="sr-Cyrl-RS"/>
              </w:rPr>
              <w:t>5.45</w:t>
            </w:r>
          </w:p>
        </w:tc>
      </w:tr>
      <w:tr w14:paraId="67BE4682">
        <w:tblPrEx>
          <w:tblCellMar>
            <w:top w:w="0" w:type="dxa"/>
            <w:left w:w="108" w:type="dxa"/>
            <w:bottom w:w="0" w:type="dxa"/>
            <w:right w:w="108" w:type="dxa"/>
          </w:tblCellMar>
        </w:tblPrEx>
        <w:trPr>
          <w:trHeight w:val="267" w:hRule="atLeast"/>
        </w:trPr>
        <w:tc>
          <w:tcPr>
            <w:tcW w:w="1303" w:type="dxa"/>
            <w:vMerge w:val="continue"/>
            <w:tcBorders>
              <w:top w:val="nil"/>
              <w:left w:val="single" w:color="auto" w:sz="4" w:space="0"/>
              <w:bottom w:val="single" w:color="auto" w:sz="4" w:space="0"/>
              <w:right w:val="single" w:color="auto" w:sz="4" w:space="0"/>
            </w:tcBorders>
            <w:vAlign w:val="center"/>
          </w:tcPr>
          <w:p w14:paraId="373B7FB1">
            <w:pPr>
              <w:spacing w:line="276" w:lineRule="auto"/>
              <w:jc w:val="both"/>
              <w:rPr>
                <w:rFonts w:hint="default" w:ascii="Times New Roman" w:hAnsi="Times New Roman" w:cs="Times New Roman"/>
                <w:sz w:val="24"/>
                <w:szCs w:val="24"/>
                <w:lang w:val="bg-BG"/>
              </w:rPr>
            </w:pPr>
          </w:p>
        </w:tc>
        <w:tc>
          <w:tcPr>
            <w:tcW w:w="1082" w:type="dxa"/>
            <w:tcBorders>
              <w:top w:val="nil"/>
              <w:left w:val="nil"/>
              <w:bottom w:val="single" w:color="auto" w:sz="4" w:space="0"/>
              <w:right w:val="single" w:color="auto" w:sz="4" w:space="0"/>
            </w:tcBorders>
            <w:shd w:val="clear" w:color="000000" w:fill="F3F3F3"/>
            <w:vAlign w:val="center"/>
          </w:tcPr>
          <w:p w14:paraId="009E8D2F">
            <w:pPr>
              <w:spacing w:line="276" w:lineRule="auto"/>
              <w:jc w:val="both"/>
              <w:rPr>
                <w:rFonts w:hint="default" w:ascii="Times New Roman" w:hAnsi="Times New Roman" w:cs="Times New Roman"/>
                <w:sz w:val="24"/>
                <w:szCs w:val="24"/>
                <w:lang w:val="bg-BG"/>
              </w:rPr>
            </w:pPr>
            <w:r>
              <w:rPr>
                <w:rFonts w:hint="default" w:ascii="Times New Roman" w:hAnsi="Times New Roman" w:cs="Times New Roman"/>
                <w:sz w:val="24"/>
                <w:szCs w:val="24"/>
                <w:lang w:val="bg-BG"/>
              </w:rPr>
              <w:t>мушко</w:t>
            </w:r>
          </w:p>
        </w:tc>
        <w:tc>
          <w:tcPr>
            <w:tcW w:w="1199" w:type="dxa"/>
            <w:tcBorders>
              <w:top w:val="nil"/>
              <w:left w:val="nil"/>
              <w:bottom w:val="single" w:color="auto" w:sz="4" w:space="0"/>
              <w:right w:val="single" w:color="auto" w:sz="4" w:space="0"/>
            </w:tcBorders>
            <w:shd w:val="clear" w:color="000000" w:fill="F3F3F3"/>
            <w:vAlign w:val="center"/>
          </w:tcPr>
          <w:p w14:paraId="5D9AFC6B">
            <w:pPr>
              <w:spacing w:line="276" w:lineRule="auto"/>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3.189</w:t>
            </w:r>
          </w:p>
        </w:tc>
        <w:tc>
          <w:tcPr>
            <w:tcW w:w="1538" w:type="dxa"/>
            <w:tcBorders>
              <w:top w:val="single" w:color="auto" w:sz="4" w:space="0"/>
              <w:left w:val="nil"/>
              <w:bottom w:val="single" w:color="auto" w:sz="4" w:space="0"/>
              <w:right w:val="single" w:color="auto" w:sz="4" w:space="0"/>
            </w:tcBorders>
            <w:shd w:val="clear" w:color="000000" w:fill="F3F3F3"/>
            <w:vAlign w:val="center"/>
          </w:tcPr>
          <w:p w14:paraId="1DD2857E">
            <w:pPr>
              <w:spacing w:line="276" w:lineRule="auto"/>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3.65</w:t>
            </w:r>
          </w:p>
        </w:tc>
        <w:tc>
          <w:tcPr>
            <w:tcW w:w="1008" w:type="dxa"/>
            <w:tcBorders>
              <w:top w:val="nil"/>
              <w:left w:val="nil"/>
              <w:bottom w:val="single" w:color="auto" w:sz="4" w:space="0"/>
              <w:right w:val="single" w:color="auto" w:sz="4" w:space="0"/>
            </w:tcBorders>
            <w:shd w:val="clear" w:color="000000" w:fill="F3F3F3"/>
            <w:vAlign w:val="center"/>
          </w:tcPr>
          <w:p w14:paraId="3057F1F0">
            <w:pPr>
              <w:spacing w:line="276" w:lineRule="auto"/>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2.871</w:t>
            </w:r>
          </w:p>
        </w:tc>
        <w:tc>
          <w:tcPr>
            <w:tcW w:w="1500" w:type="dxa"/>
            <w:tcBorders>
              <w:top w:val="nil"/>
              <w:left w:val="nil"/>
              <w:bottom w:val="single" w:color="auto" w:sz="4" w:space="0"/>
              <w:right w:val="single" w:color="auto" w:sz="4" w:space="0"/>
            </w:tcBorders>
            <w:shd w:val="clear" w:color="000000" w:fill="F3F3F3"/>
            <w:vAlign w:val="center"/>
          </w:tcPr>
          <w:p w14:paraId="38E962BF">
            <w:pPr>
              <w:spacing w:line="276" w:lineRule="auto"/>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3.45</w:t>
            </w:r>
          </w:p>
        </w:tc>
        <w:tc>
          <w:tcPr>
            <w:tcW w:w="938" w:type="dxa"/>
            <w:tcBorders>
              <w:top w:val="nil"/>
              <w:left w:val="nil"/>
              <w:bottom w:val="single" w:color="auto" w:sz="4" w:space="0"/>
              <w:right w:val="single" w:color="auto" w:sz="4" w:space="0"/>
            </w:tcBorders>
            <w:shd w:val="clear" w:color="000000" w:fill="F3F3F3"/>
          </w:tcPr>
          <w:p w14:paraId="6C7E1C11">
            <w:pPr>
              <w:spacing w:line="276" w:lineRule="auto"/>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2.092</w:t>
            </w:r>
          </w:p>
        </w:tc>
        <w:tc>
          <w:tcPr>
            <w:tcW w:w="1460" w:type="dxa"/>
            <w:tcBorders>
              <w:top w:val="nil"/>
              <w:left w:val="nil"/>
              <w:bottom w:val="single" w:color="auto" w:sz="4" w:space="0"/>
              <w:right w:val="single" w:color="auto" w:sz="4" w:space="0"/>
            </w:tcBorders>
            <w:shd w:val="clear" w:color="000000" w:fill="F3F3F3"/>
          </w:tcPr>
          <w:p w14:paraId="3D079A7B">
            <w:pPr>
              <w:spacing w:line="276" w:lineRule="auto"/>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2.81</w:t>
            </w:r>
          </w:p>
        </w:tc>
      </w:tr>
      <w:tr w14:paraId="7062442B">
        <w:tblPrEx>
          <w:tblCellMar>
            <w:top w:w="0" w:type="dxa"/>
            <w:left w:w="108" w:type="dxa"/>
            <w:bottom w:w="0" w:type="dxa"/>
            <w:right w:w="108" w:type="dxa"/>
          </w:tblCellMar>
        </w:tblPrEx>
        <w:trPr>
          <w:trHeight w:val="53" w:hRule="atLeast"/>
        </w:trPr>
        <w:tc>
          <w:tcPr>
            <w:tcW w:w="1303" w:type="dxa"/>
            <w:vMerge w:val="continue"/>
            <w:tcBorders>
              <w:top w:val="nil"/>
              <w:left w:val="single" w:color="auto" w:sz="4" w:space="0"/>
              <w:bottom w:val="single" w:color="auto" w:sz="4" w:space="0"/>
              <w:right w:val="single" w:color="auto" w:sz="4" w:space="0"/>
            </w:tcBorders>
            <w:vAlign w:val="center"/>
          </w:tcPr>
          <w:p w14:paraId="09A3E3AA">
            <w:pPr>
              <w:spacing w:line="276" w:lineRule="auto"/>
              <w:jc w:val="both"/>
              <w:rPr>
                <w:rFonts w:hint="default" w:ascii="Times New Roman" w:hAnsi="Times New Roman" w:cs="Times New Roman"/>
                <w:sz w:val="24"/>
                <w:szCs w:val="24"/>
                <w:lang w:val="bg-BG"/>
              </w:rPr>
            </w:pPr>
          </w:p>
        </w:tc>
        <w:tc>
          <w:tcPr>
            <w:tcW w:w="1082" w:type="dxa"/>
            <w:tcBorders>
              <w:top w:val="nil"/>
              <w:left w:val="nil"/>
              <w:bottom w:val="single" w:color="auto" w:sz="4" w:space="0"/>
              <w:right w:val="single" w:color="auto" w:sz="4" w:space="0"/>
            </w:tcBorders>
            <w:shd w:val="clear" w:color="000000" w:fill="F3F3F3"/>
            <w:vAlign w:val="center"/>
          </w:tcPr>
          <w:p w14:paraId="6F619C97">
            <w:pPr>
              <w:spacing w:line="276" w:lineRule="auto"/>
              <w:jc w:val="both"/>
              <w:rPr>
                <w:rFonts w:hint="default" w:ascii="Times New Roman" w:hAnsi="Times New Roman" w:cs="Times New Roman"/>
                <w:sz w:val="24"/>
                <w:szCs w:val="24"/>
                <w:lang w:val="bg-BG"/>
              </w:rPr>
            </w:pPr>
            <w:r>
              <w:rPr>
                <w:rFonts w:hint="default" w:ascii="Times New Roman" w:hAnsi="Times New Roman" w:cs="Times New Roman"/>
                <w:sz w:val="24"/>
                <w:szCs w:val="24"/>
                <w:lang w:val="bg-BG"/>
              </w:rPr>
              <w:t>женско</w:t>
            </w:r>
          </w:p>
        </w:tc>
        <w:tc>
          <w:tcPr>
            <w:tcW w:w="1199" w:type="dxa"/>
            <w:tcBorders>
              <w:top w:val="nil"/>
              <w:left w:val="nil"/>
              <w:bottom w:val="single" w:color="auto" w:sz="4" w:space="0"/>
              <w:right w:val="single" w:color="auto" w:sz="4" w:space="0"/>
            </w:tcBorders>
            <w:shd w:val="clear" w:color="000000" w:fill="F3F3F3"/>
            <w:vAlign w:val="center"/>
          </w:tcPr>
          <w:p w14:paraId="0EC130AA">
            <w:pPr>
              <w:spacing w:line="276" w:lineRule="auto"/>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3.006</w:t>
            </w:r>
          </w:p>
        </w:tc>
        <w:tc>
          <w:tcPr>
            <w:tcW w:w="1538" w:type="dxa"/>
            <w:tcBorders>
              <w:top w:val="single" w:color="auto" w:sz="4" w:space="0"/>
              <w:left w:val="nil"/>
              <w:bottom w:val="single" w:color="auto" w:sz="4" w:space="0"/>
              <w:right w:val="single" w:color="auto" w:sz="4" w:space="0"/>
            </w:tcBorders>
            <w:shd w:val="clear" w:color="000000" w:fill="F3F3F3"/>
            <w:vAlign w:val="center"/>
          </w:tcPr>
          <w:p w14:paraId="24749B23">
            <w:pPr>
              <w:spacing w:line="276" w:lineRule="auto"/>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3.44</w:t>
            </w:r>
          </w:p>
        </w:tc>
        <w:tc>
          <w:tcPr>
            <w:tcW w:w="1008" w:type="dxa"/>
            <w:tcBorders>
              <w:top w:val="nil"/>
              <w:left w:val="nil"/>
              <w:bottom w:val="single" w:color="auto" w:sz="4" w:space="0"/>
              <w:right w:val="single" w:color="auto" w:sz="4" w:space="0"/>
            </w:tcBorders>
            <w:shd w:val="clear" w:color="000000" w:fill="F3F3F3"/>
            <w:vAlign w:val="center"/>
          </w:tcPr>
          <w:p w14:paraId="28705C17">
            <w:pPr>
              <w:spacing w:line="276" w:lineRule="auto"/>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2.721</w:t>
            </w:r>
          </w:p>
        </w:tc>
        <w:tc>
          <w:tcPr>
            <w:tcW w:w="1500" w:type="dxa"/>
            <w:tcBorders>
              <w:top w:val="nil"/>
              <w:left w:val="nil"/>
              <w:bottom w:val="single" w:color="auto" w:sz="4" w:space="0"/>
              <w:right w:val="single" w:color="auto" w:sz="4" w:space="0"/>
            </w:tcBorders>
            <w:shd w:val="clear" w:color="000000" w:fill="F3F3F3"/>
            <w:vAlign w:val="center"/>
          </w:tcPr>
          <w:p w14:paraId="7989B80B">
            <w:pPr>
              <w:spacing w:line="276" w:lineRule="auto"/>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3.26</w:t>
            </w:r>
          </w:p>
        </w:tc>
        <w:tc>
          <w:tcPr>
            <w:tcW w:w="938" w:type="dxa"/>
            <w:tcBorders>
              <w:top w:val="nil"/>
              <w:left w:val="nil"/>
              <w:bottom w:val="single" w:color="auto" w:sz="4" w:space="0"/>
              <w:right w:val="single" w:color="auto" w:sz="4" w:space="0"/>
            </w:tcBorders>
            <w:shd w:val="clear" w:color="000000" w:fill="F3F3F3"/>
          </w:tcPr>
          <w:p w14:paraId="33666818">
            <w:pPr>
              <w:spacing w:line="276" w:lineRule="auto"/>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1.963</w:t>
            </w:r>
          </w:p>
        </w:tc>
        <w:tc>
          <w:tcPr>
            <w:tcW w:w="1460" w:type="dxa"/>
            <w:tcBorders>
              <w:top w:val="nil"/>
              <w:left w:val="nil"/>
              <w:bottom w:val="single" w:color="auto" w:sz="4" w:space="0"/>
              <w:right w:val="single" w:color="auto" w:sz="4" w:space="0"/>
            </w:tcBorders>
            <w:shd w:val="clear" w:color="000000" w:fill="F3F3F3"/>
          </w:tcPr>
          <w:p w14:paraId="7AB44259">
            <w:pPr>
              <w:spacing w:line="276" w:lineRule="auto"/>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2.64</w:t>
            </w:r>
          </w:p>
        </w:tc>
      </w:tr>
    </w:tbl>
    <w:p w14:paraId="5408721E">
      <w:pPr>
        <w:spacing w:line="276" w:lineRule="auto"/>
        <w:jc w:val="both"/>
        <w:rPr>
          <w:rFonts w:hint="default" w:ascii="Times New Roman" w:hAnsi="Times New Roman" w:cs="Times New Roman"/>
          <w:b/>
          <w:bCs/>
          <w:i/>
          <w:iCs/>
          <w:sz w:val="24"/>
          <w:szCs w:val="24"/>
          <w:lang w:val="sr-Cyrl-RS"/>
        </w:rPr>
      </w:pPr>
      <w:r>
        <w:rPr>
          <w:rFonts w:hint="default" w:ascii="Times New Roman" w:hAnsi="Times New Roman" w:cs="Times New Roman"/>
          <w:b/>
          <w:bCs/>
          <w:i/>
          <w:iCs/>
          <w:sz w:val="24"/>
          <w:szCs w:val="24"/>
          <w:lang w:val="sr-Cyrl-RS"/>
        </w:rPr>
        <w:t>Извор: Републички завод за статистику</w:t>
      </w:r>
    </w:p>
    <w:p w14:paraId="630ED40B">
      <w:pPr>
        <w:pStyle w:val="14"/>
        <w:spacing w:line="276" w:lineRule="auto"/>
        <w:jc w:val="both"/>
        <w:rPr>
          <w:rFonts w:hint="default" w:ascii="Times New Roman" w:hAnsi="Times New Roman" w:cs="Times New Roman"/>
          <w:sz w:val="24"/>
          <w:szCs w:val="24"/>
          <w:lang w:val="sr-Cyrl-RS"/>
        </w:rPr>
      </w:pPr>
    </w:p>
    <w:p w14:paraId="58A4967E">
      <w:pPr>
        <w:pStyle w:val="14"/>
        <w:spacing w:line="276" w:lineRule="auto"/>
        <w:ind w:left="0"/>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Табела 2. Показује да су у становништву Града</w:t>
      </w:r>
      <w:r>
        <w:rPr>
          <w:rFonts w:hint="default" w:ascii="Times New Roman" w:hAnsi="Times New Roman" w:cs="Times New Roman"/>
          <w:sz w:val="24"/>
          <w:szCs w:val="24"/>
          <w:lang w:val="sr-Latn-RS"/>
        </w:rPr>
        <w:t xml:space="preserve"> </w:t>
      </w:r>
      <w:r>
        <w:rPr>
          <w:rFonts w:hint="default" w:ascii="Times New Roman" w:hAnsi="Times New Roman" w:cs="Times New Roman"/>
          <w:sz w:val="24"/>
          <w:szCs w:val="24"/>
          <w:lang w:val="sr-Cyrl-RS"/>
        </w:rPr>
        <w:t xml:space="preserve">Врања доминантније старије старосне групе. Према последњем попису из 2022. године деце до 14 година је 10.647 (14,31%), младих узраста 15-29 година 12.141 (16,32%), одраслих узраста 30-49 година </w:t>
      </w:r>
      <w:r>
        <w:rPr>
          <w:rFonts w:hint="default" w:ascii="Times New Roman" w:hAnsi="Times New Roman" w:cs="Times New Roman"/>
          <w:sz w:val="24"/>
          <w:szCs w:val="24"/>
          <w:lang w:val="sr-Latn-RS"/>
        </w:rPr>
        <w:t xml:space="preserve">20.110 </w:t>
      </w:r>
      <w:r>
        <w:rPr>
          <w:rFonts w:hint="default" w:ascii="Times New Roman" w:hAnsi="Times New Roman" w:cs="Times New Roman"/>
          <w:sz w:val="24"/>
          <w:szCs w:val="24"/>
          <w:lang w:val="sr-Cyrl-RS"/>
        </w:rPr>
        <w:t>(</w:t>
      </w:r>
      <w:r>
        <w:rPr>
          <w:rFonts w:hint="default" w:ascii="Times New Roman" w:hAnsi="Times New Roman" w:cs="Times New Roman"/>
          <w:sz w:val="24"/>
          <w:szCs w:val="24"/>
          <w:lang w:val="sr-Latn-RS"/>
        </w:rPr>
        <w:t>27,04</w:t>
      </w:r>
      <w:r>
        <w:rPr>
          <w:rFonts w:hint="default" w:ascii="Times New Roman" w:hAnsi="Times New Roman" w:cs="Times New Roman"/>
          <w:sz w:val="24"/>
          <w:szCs w:val="24"/>
          <w:lang w:val="sr-Cyrl-RS"/>
        </w:rPr>
        <w:t xml:space="preserve">%), одраслих 50-64 година </w:t>
      </w:r>
      <w:r>
        <w:rPr>
          <w:rFonts w:hint="default" w:ascii="Times New Roman" w:hAnsi="Times New Roman" w:cs="Times New Roman"/>
          <w:sz w:val="24"/>
          <w:szCs w:val="24"/>
          <w:lang w:val="sr-Latn-RS"/>
        </w:rPr>
        <w:t xml:space="preserve">16.600 </w:t>
      </w:r>
      <w:r>
        <w:rPr>
          <w:rFonts w:hint="default" w:ascii="Times New Roman" w:hAnsi="Times New Roman" w:cs="Times New Roman"/>
          <w:sz w:val="24"/>
          <w:szCs w:val="24"/>
          <w:lang w:val="sr-Cyrl-RS"/>
        </w:rPr>
        <w:t>(</w:t>
      </w:r>
      <w:r>
        <w:rPr>
          <w:rFonts w:hint="default" w:ascii="Times New Roman" w:hAnsi="Times New Roman" w:cs="Times New Roman"/>
          <w:sz w:val="24"/>
          <w:szCs w:val="24"/>
          <w:lang w:val="sr-Latn-RS"/>
        </w:rPr>
        <w:t>22,32</w:t>
      </w:r>
      <w:r>
        <w:rPr>
          <w:rFonts w:hint="default" w:ascii="Times New Roman" w:hAnsi="Times New Roman" w:cs="Times New Roman"/>
          <w:sz w:val="24"/>
          <w:szCs w:val="24"/>
          <w:lang w:val="sr-Cyrl-RS"/>
        </w:rPr>
        <w:t xml:space="preserve">%). Старих лица (65 и више година) има укупно </w:t>
      </w:r>
      <w:r>
        <w:rPr>
          <w:rFonts w:hint="default" w:ascii="Times New Roman" w:hAnsi="Times New Roman" w:cs="Times New Roman"/>
          <w:sz w:val="24"/>
          <w:szCs w:val="24"/>
          <w:lang w:val="sr-Latn-RS"/>
        </w:rPr>
        <w:t>14.833</w:t>
      </w:r>
      <w:r>
        <w:rPr>
          <w:rFonts w:hint="default" w:ascii="Times New Roman" w:hAnsi="Times New Roman" w:cs="Times New Roman"/>
          <w:sz w:val="24"/>
          <w:szCs w:val="24"/>
          <w:lang w:val="sr-Cyrl-RS"/>
        </w:rPr>
        <w:t xml:space="preserve">, што чини </w:t>
      </w:r>
      <w:r>
        <w:rPr>
          <w:rFonts w:hint="default" w:ascii="Times New Roman" w:hAnsi="Times New Roman" w:cs="Times New Roman"/>
          <w:sz w:val="24"/>
          <w:szCs w:val="24"/>
          <w:lang w:val="sr-Latn-RS"/>
        </w:rPr>
        <w:t>20,01</w:t>
      </w:r>
      <w:r>
        <w:rPr>
          <w:rFonts w:hint="default" w:ascii="Times New Roman" w:hAnsi="Times New Roman" w:cs="Times New Roman"/>
          <w:sz w:val="24"/>
          <w:szCs w:val="24"/>
          <w:lang w:val="sr-Cyrl-RS"/>
        </w:rPr>
        <w:t>% укупне популације. Млади чине</w:t>
      </w:r>
      <w:r>
        <w:rPr>
          <w:rFonts w:hint="default" w:ascii="Times New Roman" w:hAnsi="Times New Roman" w:cs="Times New Roman"/>
          <w:sz w:val="24"/>
          <w:szCs w:val="24"/>
          <w:lang w:val="sr-Latn-RS"/>
        </w:rPr>
        <w:t xml:space="preserve"> 16,32</w:t>
      </w:r>
      <w:r>
        <w:rPr>
          <w:rFonts w:hint="default" w:ascii="Times New Roman" w:hAnsi="Times New Roman" w:cs="Times New Roman"/>
          <w:sz w:val="24"/>
          <w:szCs w:val="24"/>
          <w:lang w:val="sr-Cyrl-RS"/>
        </w:rPr>
        <w:t>% становништва</w:t>
      </w:r>
      <w:r>
        <w:rPr>
          <w:rFonts w:hint="default" w:ascii="Times New Roman" w:hAnsi="Times New Roman" w:cs="Times New Roman"/>
          <w:sz w:val="24"/>
          <w:szCs w:val="24"/>
          <w:lang w:val="sr-Latn-RS"/>
        </w:rPr>
        <w:t xml:space="preserve">, </w:t>
      </w:r>
      <w:r>
        <w:rPr>
          <w:rFonts w:hint="default" w:ascii="Times New Roman" w:hAnsi="Times New Roman" w:cs="Times New Roman"/>
          <w:sz w:val="24"/>
          <w:szCs w:val="24"/>
          <w:lang w:val="sr-Cyrl-RS"/>
        </w:rPr>
        <w:t xml:space="preserve">што је само за 0,4% мање од републичког нивоа. </w:t>
      </w:r>
    </w:p>
    <w:p w14:paraId="5A431A79">
      <w:pPr>
        <w:pStyle w:val="14"/>
        <w:spacing w:line="276" w:lineRule="auto"/>
        <w:ind w:left="0"/>
        <w:jc w:val="both"/>
        <w:rPr>
          <w:rFonts w:hint="default" w:ascii="Times New Roman" w:hAnsi="Times New Roman" w:cs="Times New Roman"/>
          <w:sz w:val="24"/>
          <w:szCs w:val="24"/>
          <w:lang w:val="sr-Cyrl-RS"/>
        </w:rPr>
      </w:pPr>
    </w:p>
    <w:p w14:paraId="08EE5C0A">
      <w:pPr>
        <w:spacing w:line="276" w:lineRule="auto"/>
        <w:jc w:val="both"/>
        <w:rPr>
          <w:rFonts w:hint="default" w:ascii="Times New Roman" w:hAnsi="Times New Roman" w:cs="Times New Roman"/>
          <w:b/>
          <w:color w:val="000000"/>
          <w:sz w:val="24"/>
          <w:szCs w:val="24"/>
          <w:highlight w:val="none"/>
          <w:lang w:val="sr-Cyrl-RS"/>
        </w:rPr>
      </w:pPr>
      <w:r>
        <w:rPr>
          <w:rFonts w:hint="default" w:ascii="Times New Roman" w:hAnsi="Times New Roman" w:cs="Times New Roman"/>
          <w:b/>
          <w:color w:val="000000"/>
          <w:sz w:val="24"/>
          <w:szCs w:val="24"/>
          <w:highlight w:val="none"/>
          <w:lang w:val="bg-BG"/>
        </w:rPr>
        <w:t>Табела 3. Структура незапослених лица према степену образовања    у</w:t>
      </w:r>
      <w:r>
        <w:rPr>
          <w:rFonts w:hint="default" w:ascii="Times New Roman" w:hAnsi="Times New Roman" w:cs="Times New Roman"/>
          <w:b/>
          <w:color w:val="000000"/>
          <w:sz w:val="24"/>
          <w:szCs w:val="24"/>
          <w:highlight w:val="none"/>
          <w:lang w:val="sr-Cyrl-RS"/>
        </w:rPr>
        <w:t xml:space="preserve"> октобру</w:t>
      </w:r>
      <w:r>
        <w:rPr>
          <w:rFonts w:hint="default" w:ascii="Times New Roman" w:hAnsi="Times New Roman" w:cs="Times New Roman"/>
          <w:b/>
          <w:color w:val="000000"/>
          <w:sz w:val="24"/>
          <w:szCs w:val="24"/>
          <w:highlight w:val="none"/>
          <w:lang w:val="bg-BG"/>
        </w:rPr>
        <w:t xml:space="preserve"> </w:t>
      </w:r>
      <w:r>
        <w:rPr>
          <w:rFonts w:hint="default" w:ascii="Times New Roman" w:hAnsi="Times New Roman" w:cs="Times New Roman"/>
          <w:b/>
          <w:color w:val="000000"/>
          <w:sz w:val="24"/>
          <w:szCs w:val="24"/>
          <w:highlight w:val="none"/>
          <w:lang w:val="sr-Cyrl-RS"/>
        </w:rPr>
        <w:t>2025.</w:t>
      </w:r>
      <w:r>
        <w:rPr>
          <w:rFonts w:hint="default" w:ascii="Times New Roman" w:hAnsi="Times New Roman" w:cs="Times New Roman"/>
          <w:b/>
          <w:color w:val="000000"/>
          <w:sz w:val="24"/>
          <w:szCs w:val="24"/>
          <w:highlight w:val="none"/>
          <w:lang w:val="bg-BG"/>
        </w:rPr>
        <w:t xml:space="preserve"> годин</w:t>
      </w:r>
      <w:r>
        <w:rPr>
          <w:rFonts w:hint="default" w:ascii="Times New Roman" w:hAnsi="Times New Roman" w:cs="Times New Roman"/>
          <w:b/>
          <w:color w:val="000000"/>
          <w:sz w:val="24"/>
          <w:szCs w:val="24"/>
          <w:highlight w:val="none"/>
          <w:lang w:val="sr-Cyrl-RS"/>
        </w:rPr>
        <w:t>е</w:t>
      </w:r>
    </w:p>
    <w:tbl>
      <w:tblPr>
        <w:tblStyle w:val="5"/>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1916"/>
        <w:gridCol w:w="1632"/>
        <w:gridCol w:w="1135"/>
        <w:gridCol w:w="2377"/>
      </w:tblGrid>
      <w:tr w14:paraId="6D93D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9023" w:type="dxa"/>
            <w:gridSpan w:val="5"/>
            <w:shd w:val="clear" w:color="auto" w:fill="FFFF99"/>
            <w:vAlign w:val="center"/>
          </w:tcPr>
          <w:p w14:paraId="38FD6EE3">
            <w:pPr>
              <w:spacing w:line="276"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НЕЗАПОСЛЕНА ЛИЦА</w:t>
            </w:r>
          </w:p>
        </w:tc>
      </w:tr>
      <w:tr w14:paraId="7DC0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1963" w:type="dxa"/>
            <w:vMerge w:val="restart"/>
            <w:shd w:val="clear" w:color="auto" w:fill="FFFF99"/>
            <w:vAlign w:val="center"/>
          </w:tcPr>
          <w:p w14:paraId="5BD9FF48">
            <w:pPr>
              <w:spacing w:line="276"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КАТЕГОРИЈЕ</w:t>
            </w:r>
          </w:p>
        </w:tc>
        <w:tc>
          <w:tcPr>
            <w:tcW w:w="1916" w:type="dxa"/>
            <w:tcBorders>
              <w:bottom w:val="single" w:color="auto" w:sz="4" w:space="0"/>
            </w:tcBorders>
            <w:shd w:val="clear" w:color="auto" w:fill="FFFF99"/>
            <w:vAlign w:val="bottom"/>
          </w:tcPr>
          <w:p w14:paraId="55235694">
            <w:pPr>
              <w:spacing w:line="276" w:lineRule="auto"/>
              <w:jc w:val="both"/>
              <w:rPr>
                <w:rFonts w:hint="default" w:ascii="Times New Roman" w:hAnsi="Times New Roman" w:cs="Times New Roman"/>
                <w:color w:val="000000"/>
                <w:sz w:val="24"/>
                <w:szCs w:val="24"/>
              </w:rPr>
            </w:pPr>
          </w:p>
        </w:tc>
        <w:tc>
          <w:tcPr>
            <w:tcW w:w="1632" w:type="dxa"/>
            <w:tcBorders>
              <w:bottom w:val="single" w:color="auto" w:sz="4" w:space="0"/>
            </w:tcBorders>
            <w:shd w:val="clear" w:color="auto" w:fill="FFFF99"/>
            <w:vAlign w:val="bottom"/>
          </w:tcPr>
          <w:p w14:paraId="47BD5B69">
            <w:pPr>
              <w:spacing w:line="276"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УКУПНО</w:t>
            </w:r>
          </w:p>
        </w:tc>
        <w:tc>
          <w:tcPr>
            <w:tcW w:w="1135" w:type="dxa"/>
            <w:tcBorders>
              <w:bottom w:val="single" w:color="auto" w:sz="4" w:space="0"/>
            </w:tcBorders>
            <w:shd w:val="clear" w:color="auto" w:fill="FFFF99"/>
            <w:vAlign w:val="bottom"/>
          </w:tcPr>
          <w:p w14:paraId="46689759">
            <w:pPr>
              <w:spacing w:line="276"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ЖЕНЕ</w:t>
            </w:r>
          </w:p>
        </w:tc>
        <w:tc>
          <w:tcPr>
            <w:tcW w:w="2377" w:type="dxa"/>
            <w:tcBorders>
              <w:bottom w:val="single" w:color="auto" w:sz="4" w:space="0"/>
            </w:tcBorders>
            <w:shd w:val="clear" w:color="auto" w:fill="FFFF99"/>
            <w:vAlign w:val="bottom"/>
          </w:tcPr>
          <w:p w14:paraId="358300C2">
            <w:pPr>
              <w:spacing w:line="276"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МУШКАРЦИ</w:t>
            </w:r>
          </w:p>
        </w:tc>
      </w:tr>
      <w:tr w14:paraId="1BE17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963" w:type="dxa"/>
            <w:vMerge w:val="continue"/>
            <w:shd w:val="clear" w:color="auto" w:fill="FFFF99"/>
            <w:vAlign w:val="center"/>
          </w:tcPr>
          <w:p w14:paraId="6A904F9E">
            <w:pPr>
              <w:spacing w:line="276" w:lineRule="auto"/>
              <w:jc w:val="both"/>
              <w:rPr>
                <w:rFonts w:hint="default" w:ascii="Times New Roman" w:hAnsi="Times New Roman" w:cs="Times New Roman"/>
                <w:color w:val="000000"/>
                <w:sz w:val="24"/>
                <w:szCs w:val="24"/>
              </w:rPr>
            </w:pPr>
          </w:p>
        </w:tc>
        <w:tc>
          <w:tcPr>
            <w:tcW w:w="1916" w:type="dxa"/>
            <w:shd w:val="clear" w:color="auto" w:fill="F3F3F3"/>
            <w:vAlign w:val="center"/>
          </w:tcPr>
          <w:p w14:paraId="3D4B476D">
            <w:pPr>
              <w:spacing w:line="276" w:lineRule="auto"/>
              <w:jc w:val="both"/>
              <w:rPr>
                <w:rFonts w:hint="default" w:ascii="Times New Roman" w:hAnsi="Times New Roman" w:cs="Times New Roman"/>
                <w:b/>
                <w:color w:val="000000"/>
                <w:sz w:val="24"/>
                <w:szCs w:val="24"/>
                <w:u w:val="single"/>
              </w:rPr>
            </w:pPr>
            <w:r>
              <w:rPr>
                <w:rFonts w:hint="default" w:ascii="Times New Roman" w:hAnsi="Times New Roman" w:cs="Times New Roman"/>
                <w:b/>
                <w:color w:val="000000"/>
                <w:sz w:val="24"/>
                <w:szCs w:val="24"/>
                <w:u w:val="single"/>
              </w:rPr>
              <w:t>УКУПНО</w:t>
            </w:r>
          </w:p>
        </w:tc>
        <w:tc>
          <w:tcPr>
            <w:tcW w:w="1632" w:type="dxa"/>
            <w:shd w:val="clear" w:color="auto" w:fill="F3F3F3"/>
            <w:vAlign w:val="bottom"/>
          </w:tcPr>
          <w:p w14:paraId="0BFFF113">
            <w:pPr>
              <w:spacing w:line="276" w:lineRule="auto"/>
              <w:jc w:val="both"/>
              <w:rPr>
                <w:rFonts w:hint="default" w:ascii="Times New Roman" w:hAnsi="Times New Roman" w:cs="Times New Roman"/>
                <w:b/>
                <w:color w:val="000000"/>
                <w:sz w:val="24"/>
                <w:szCs w:val="24"/>
                <w:u w:val="single"/>
                <w:lang w:val="sr-Cyrl-RS"/>
              </w:rPr>
            </w:pPr>
            <w:r>
              <w:rPr>
                <w:rFonts w:hint="default" w:ascii="Times New Roman" w:hAnsi="Times New Roman" w:cs="Times New Roman"/>
                <w:b/>
                <w:color w:val="000000"/>
                <w:sz w:val="24"/>
                <w:szCs w:val="24"/>
                <w:u w:val="single"/>
                <w:lang w:val="sr-Cyrl-RS"/>
              </w:rPr>
              <w:t>3597</w:t>
            </w:r>
          </w:p>
        </w:tc>
        <w:tc>
          <w:tcPr>
            <w:tcW w:w="1135" w:type="dxa"/>
            <w:shd w:val="clear" w:color="auto" w:fill="F3F3F3"/>
            <w:vAlign w:val="bottom"/>
          </w:tcPr>
          <w:p w14:paraId="74D01C86">
            <w:pPr>
              <w:spacing w:line="276" w:lineRule="auto"/>
              <w:jc w:val="both"/>
              <w:rPr>
                <w:rFonts w:hint="default" w:ascii="Times New Roman" w:hAnsi="Times New Roman" w:cs="Times New Roman"/>
                <w:b/>
                <w:color w:val="000000"/>
                <w:sz w:val="24"/>
                <w:szCs w:val="24"/>
                <w:u w:val="single"/>
                <w:lang w:val="sr-Cyrl-RS"/>
              </w:rPr>
            </w:pPr>
            <w:r>
              <w:rPr>
                <w:rFonts w:hint="default" w:ascii="Times New Roman" w:hAnsi="Times New Roman" w:cs="Times New Roman"/>
                <w:b/>
                <w:color w:val="000000"/>
                <w:sz w:val="24"/>
                <w:szCs w:val="24"/>
                <w:u w:val="single"/>
                <w:lang w:val="sr-Cyrl-RS"/>
              </w:rPr>
              <w:t>2056</w:t>
            </w:r>
          </w:p>
        </w:tc>
        <w:tc>
          <w:tcPr>
            <w:tcW w:w="2377" w:type="dxa"/>
            <w:shd w:val="clear" w:color="auto" w:fill="F3F3F3"/>
            <w:vAlign w:val="bottom"/>
          </w:tcPr>
          <w:p w14:paraId="6EE32A7A">
            <w:pPr>
              <w:spacing w:line="276" w:lineRule="auto"/>
              <w:jc w:val="both"/>
              <w:rPr>
                <w:rFonts w:hint="default" w:ascii="Times New Roman" w:hAnsi="Times New Roman" w:cs="Times New Roman"/>
                <w:b/>
                <w:color w:val="000000"/>
                <w:sz w:val="24"/>
                <w:szCs w:val="24"/>
                <w:u w:val="single"/>
                <w:lang w:val="sr-Cyrl-RS"/>
              </w:rPr>
            </w:pPr>
            <w:r>
              <w:rPr>
                <w:rFonts w:hint="default" w:ascii="Times New Roman" w:hAnsi="Times New Roman" w:cs="Times New Roman"/>
                <w:b/>
                <w:color w:val="000000"/>
                <w:sz w:val="24"/>
                <w:szCs w:val="24"/>
                <w:u w:val="single"/>
                <w:lang w:val="sr-Cyrl-RS"/>
              </w:rPr>
              <w:t>1541</w:t>
            </w:r>
          </w:p>
        </w:tc>
      </w:tr>
      <w:tr w14:paraId="53B18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1963" w:type="dxa"/>
            <w:vMerge w:val="restart"/>
            <w:shd w:val="clear" w:color="auto" w:fill="FFFF99"/>
            <w:vAlign w:val="center"/>
          </w:tcPr>
          <w:p w14:paraId="3389AB16">
            <w:pPr>
              <w:spacing w:line="276"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СТЕПЕН СТРУЧНЕ СПРЕМЕ </w:t>
            </w:r>
          </w:p>
        </w:tc>
        <w:tc>
          <w:tcPr>
            <w:tcW w:w="1916" w:type="dxa"/>
            <w:shd w:val="clear" w:color="auto" w:fill="F3F3F3"/>
            <w:vAlign w:val="bottom"/>
          </w:tcPr>
          <w:p w14:paraId="43754342">
            <w:pPr>
              <w:spacing w:line="276"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w:t>
            </w:r>
          </w:p>
        </w:tc>
        <w:tc>
          <w:tcPr>
            <w:tcW w:w="1632" w:type="dxa"/>
            <w:shd w:val="clear" w:color="auto" w:fill="F3F3F3"/>
            <w:vAlign w:val="bottom"/>
          </w:tcPr>
          <w:p w14:paraId="04A213C5">
            <w:pPr>
              <w:spacing w:line="276" w:lineRule="auto"/>
              <w:jc w:val="both"/>
              <w:rPr>
                <w:rFonts w:hint="default" w:ascii="Times New Roman" w:hAnsi="Times New Roman" w:cs="Times New Roman"/>
                <w:color w:val="000000"/>
                <w:sz w:val="24"/>
                <w:szCs w:val="24"/>
                <w:lang w:val="sr-Cyrl-RS"/>
              </w:rPr>
            </w:pPr>
            <w:r>
              <w:rPr>
                <w:rFonts w:hint="default" w:ascii="Times New Roman" w:hAnsi="Times New Roman" w:cs="Times New Roman"/>
                <w:color w:val="000000"/>
                <w:sz w:val="24"/>
                <w:szCs w:val="24"/>
                <w:lang w:val="sr-Cyrl-RS"/>
              </w:rPr>
              <w:t>953</w:t>
            </w:r>
          </w:p>
        </w:tc>
        <w:tc>
          <w:tcPr>
            <w:tcW w:w="1135" w:type="dxa"/>
            <w:shd w:val="clear" w:color="auto" w:fill="F3F3F3"/>
            <w:vAlign w:val="bottom"/>
          </w:tcPr>
          <w:p w14:paraId="58DD2968">
            <w:pPr>
              <w:spacing w:line="276" w:lineRule="auto"/>
              <w:jc w:val="both"/>
              <w:rPr>
                <w:rFonts w:hint="default" w:ascii="Times New Roman" w:hAnsi="Times New Roman" w:cs="Times New Roman"/>
                <w:color w:val="000000"/>
                <w:sz w:val="24"/>
                <w:szCs w:val="24"/>
                <w:lang w:val="sr-Cyrl-RS"/>
              </w:rPr>
            </w:pPr>
            <w:r>
              <w:rPr>
                <w:rFonts w:hint="default" w:ascii="Times New Roman" w:hAnsi="Times New Roman" w:cs="Times New Roman"/>
                <w:color w:val="000000"/>
                <w:sz w:val="24"/>
                <w:szCs w:val="24"/>
                <w:lang w:val="sr-Cyrl-RS"/>
              </w:rPr>
              <w:t>500</w:t>
            </w:r>
          </w:p>
        </w:tc>
        <w:tc>
          <w:tcPr>
            <w:tcW w:w="2377" w:type="dxa"/>
            <w:shd w:val="clear" w:color="auto" w:fill="F3F3F3"/>
            <w:vAlign w:val="bottom"/>
          </w:tcPr>
          <w:p w14:paraId="378A6781">
            <w:pPr>
              <w:spacing w:line="276" w:lineRule="auto"/>
              <w:jc w:val="both"/>
              <w:rPr>
                <w:rFonts w:hint="default" w:ascii="Times New Roman" w:hAnsi="Times New Roman" w:cs="Times New Roman"/>
                <w:color w:val="000000"/>
                <w:sz w:val="24"/>
                <w:szCs w:val="24"/>
                <w:lang w:val="sr-Cyrl-RS"/>
              </w:rPr>
            </w:pPr>
            <w:r>
              <w:rPr>
                <w:rFonts w:hint="default" w:ascii="Times New Roman" w:hAnsi="Times New Roman" w:cs="Times New Roman"/>
                <w:color w:val="000000"/>
                <w:sz w:val="24"/>
                <w:szCs w:val="24"/>
                <w:lang w:val="sr-Cyrl-RS"/>
              </w:rPr>
              <w:t>453</w:t>
            </w:r>
          </w:p>
        </w:tc>
      </w:tr>
      <w:tr w14:paraId="309DB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1963" w:type="dxa"/>
            <w:vMerge w:val="continue"/>
            <w:shd w:val="clear" w:color="auto" w:fill="FFFF99"/>
            <w:vAlign w:val="center"/>
          </w:tcPr>
          <w:p w14:paraId="5CDB9D29">
            <w:pPr>
              <w:spacing w:line="276" w:lineRule="auto"/>
              <w:jc w:val="both"/>
              <w:rPr>
                <w:rFonts w:hint="default" w:ascii="Times New Roman" w:hAnsi="Times New Roman" w:cs="Times New Roman"/>
                <w:color w:val="000000"/>
                <w:sz w:val="24"/>
                <w:szCs w:val="24"/>
              </w:rPr>
            </w:pPr>
          </w:p>
        </w:tc>
        <w:tc>
          <w:tcPr>
            <w:tcW w:w="1916" w:type="dxa"/>
            <w:shd w:val="clear" w:color="auto" w:fill="F3F3F3"/>
            <w:vAlign w:val="bottom"/>
          </w:tcPr>
          <w:p w14:paraId="70290DCD">
            <w:pPr>
              <w:spacing w:line="276"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II</w:t>
            </w:r>
          </w:p>
        </w:tc>
        <w:tc>
          <w:tcPr>
            <w:tcW w:w="1632" w:type="dxa"/>
            <w:shd w:val="clear" w:color="auto" w:fill="F3F3F3"/>
            <w:vAlign w:val="bottom"/>
          </w:tcPr>
          <w:p w14:paraId="72035E7E">
            <w:pPr>
              <w:spacing w:line="276" w:lineRule="auto"/>
              <w:jc w:val="both"/>
              <w:rPr>
                <w:rFonts w:hint="default" w:ascii="Times New Roman" w:hAnsi="Times New Roman" w:cs="Times New Roman"/>
                <w:color w:val="000000"/>
                <w:sz w:val="24"/>
                <w:szCs w:val="24"/>
                <w:lang w:val="sr-Cyrl-RS"/>
              </w:rPr>
            </w:pPr>
            <w:r>
              <w:rPr>
                <w:rFonts w:hint="default" w:ascii="Times New Roman" w:hAnsi="Times New Roman" w:cs="Times New Roman"/>
                <w:color w:val="000000"/>
                <w:sz w:val="24"/>
                <w:szCs w:val="24"/>
                <w:lang w:val="sr-Cyrl-RS"/>
              </w:rPr>
              <w:t>65</w:t>
            </w:r>
          </w:p>
        </w:tc>
        <w:tc>
          <w:tcPr>
            <w:tcW w:w="1135" w:type="dxa"/>
            <w:shd w:val="clear" w:color="auto" w:fill="F3F3F3"/>
            <w:vAlign w:val="bottom"/>
          </w:tcPr>
          <w:p w14:paraId="064CECB5">
            <w:pPr>
              <w:spacing w:line="276" w:lineRule="auto"/>
              <w:jc w:val="both"/>
              <w:rPr>
                <w:rFonts w:hint="default" w:ascii="Times New Roman" w:hAnsi="Times New Roman" w:cs="Times New Roman"/>
                <w:color w:val="000000"/>
                <w:sz w:val="24"/>
                <w:szCs w:val="24"/>
                <w:lang w:val="sr-Cyrl-RS"/>
              </w:rPr>
            </w:pPr>
            <w:r>
              <w:rPr>
                <w:rFonts w:hint="default" w:ascii="Times New Roman" w:hAnsi="Times New Roman" w:cs="Times New Roman"/>
                <w:color w:val="000000"/>
                <w:sz w:val="24"/>
                <w:szCs w:val="24"/>
                <w:lang w:val="sr-Cyrl-RS"/>
              </w:rPr>
              <w:t>33</w:t>
            </w:r>
          </w:p>
        </w:tc>
        <w:tc>
          <w:tcPr>
            <w:tcW w:w="2377" w:type="dxa"/>
            <w:shd w:val="clear" w:color="auto" w:fill="F3F3F3"/>
            <w:vAlign w:val="bottom"/>
          </w:tcPr>
          <w:p w14:paraId="502182A4">
            <w:pPr>
              <w:spacing w:line="276" w:lineRule="auto"/>
              <w:jc w:val="both"/>
              <w:rPr>
                <w:rFonts w:hint="default" w:ascii="Times New Roman" w:hAnsi="Times New Roman" w:cs="Times New Roman"/>
                <w:color w:val="000000"/>
                <w:sz w:val="24"/>
                <w:szCs w:val="24"/>
                <w:lang w:val="sr-Cyrl-RS"/>
              </w:rPr>
            </w:pPr>
            <w:r>
              <w:rPr>
                <w:rFonts w:hint="default" w:ascii="Times New Roman" w:hAnsi="Times New Roman" w:cs="Times New Roman"/>
                <w:color w:val="000000"/>
                <w:sz w:val="24"/>
                <w:szCs w:val="24"/>
                <w:lang w:val="sr-Cyrl-RS"/>
              </w:rPr>
              <w:t>32</w:t>
            </w:r>
          </w:p>
        </w:tc>
      </w:tr>
      <w:tr w14:paraId="161AA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1963" w:type="dxa"/>
            <w:vMerge w:val="continue"/>
            <w:shd w:val="clear" w:color="auto" w:fill="FFFF99"/>
            <w:vAlign w:val="center"/>
          </w:tcPr>
          <w:p w14:paraId="2CBC1391">
            <w:pPr>
              <w:spacing w:line="276" w:lineRule="auto"/>
              <w:jc w:val="both"/>
              <w:rPr>
                <w:rFonts w:hint="default" w:ascii="Times New Roman" w:hAnsi="Times New Roman" w:cs="Times New Roman"/>
                <w:color w:val="000000"/>
                <w:sz w:val="24"/>
                <w:szCs w:val="24"/>
              </w:rPr>
            </w:pPr>
          </w:p>
        </w:tc>
        <w:tc>
          <w:tcPr>
            <w:tcW w:w="1916" w:type="dxa"/>
            <w:shd w:val="clear" w:color="auto" w:fill="F3F3F3"/>
            <w:vAlign w:val="bottom"/>
          </w:tcPr>
          <w:p w14:paraId="46477DB0">
            <w:pPr>
              <w:spacing w:line="276"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II</w:t>
            </w:r>
          </w:p>
        </w:tc>
        <w:tc>
          <w:tcPr>
            <w:tcW w:w="1632" w:type="dxa"/>
            <w:shd w:val="clear" w:color="auto" w:fill="F3F3F3"/>
            <w:vAlign w:val="bottom"/>
          </w:tcPr>
          <w:p w14:paraId="3FADA4E0">
            <w:pPr>
              <w:spacing w:line="276" w:lineRule="auto"/>
              <w:jc w:val="both"/>
              <w:rPr>
                <w:rFonts w:hint="default" w:ascii="Times New Roman" w:hAnsi="Times New Roman" w:cs="Times New Roman"/>
                <w:color w:val="000000"/>
                <w:sz w:val="24"/>
                <w:szCs w:val="24"/>
                <w:lang w:val="sr-Cyrl-RS"/>
              </w:rPr>
            </w:pPr>
            <w:r>
              <w:rPr>
                <w:rFonts w:hint="default" w:ascii="Times New Roman" w:hAnsi="Times New Roman" w:cs="Times New Roman"/>
                <w:color w:val="000000"/>
                <w:sz w:val="24"/>
                <w:szCs w:val="24"/>
                <w:lang w:val="sr-Cyrl-RS"/>
              </w:rPr>
              <w:t>773</w:t>
            </w:r>
          </w:p>
        </w:tc>
        <w:tc>
          <w:tcPr>
            <w:tcW w:w="1135" w:type="dxa"/>
            <w:shd w:val="clear" w:color="auto" w:fill="F3F3F3"/>
            <w:vAlign w:val="bottom"/>
          </w:tcPr>
          <w:p w14:paraId="039AFA59">
            <w:pPr>
              <w:spacing w:line="276" w:lineRule="auto"/>
              <w:jc w:val="both"/>
              <w:rPr>
                <w:rFonts w:hint="default" w:ascii="Times New Roman" w:hAnsi="Times New Roman" w:cs="Times New Roman"/>
                <w:color w:val="000000"/>
                <w:sz w:val="24"/>
                <w:szCs w:val="24"/>
                <w:lang w:val="sr-Cyrl-RS"/>
              </w:rPr>
            </w:pPr>
            <w:r>
              <w:rPr>
                <w:rFonts w:hint="default" w:ascii="Times New Roman" w:hAnsi="Times New Roman" w:cs="Times New Roman"/>
                <w:color w:val="000000"/>
                <w:sz w:val="24"/>
                <w:szCs w:val="24"/>
                <w:lang w:val="sr-Cyrl-RS"/>
              </w:rPr>
              <w:t>350</w:t>
            </w:r>
          </w:p>
        </w:tc>
        <w:tc>
          <w:tcPr>
            <w:tcW w:w="2377" w:type="dxa"/>
            <w:shd w:val="clear" w:color="auto" w:fill="F3F3F3"/>
            <w:vAlign w:val="bottom"/>
          </w:tcPr>
          <w:p w14:paraId="6B82DB0E">
            <w:pPr>
              <w:spacing w:line="276" w:lineRule="auto"/>
              <w:jc w:val="both"/>
              <w:rPr>
                <w:rFonts w:hint="default" w:ascii="Times New Roman" w:hAnsi="Times New Roman" w:cs="Times New Roman"/>
                <w:color w:val="000000"/>
                <w:sz w:val="24"/>
                <w:szCs w:val="24"/>
                <w:lang w:val="sr-Cyrl-RS"/>
              </w:rPr>
            </w:pPr>
            <w:r>
              <w:rPr>
                <w:rFonts w:hint="default" w:ascii="Times New Roman" w:hAnsi="Times New Roman" w:cs="Times New Roman"/>
                <w:color w:val="000000"/>
                <w:sz w:val="24"/>
                <w:szCs w:val="24"/>
                <w:lang w:val="sr-Cyrl-RS"/>
              </w:rPr>
              <w:t>423</w:t>
            </w:r>
          </w:p>
        </w:tc>
      </w:tr>
      <w:tr w14:paraId="2D645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963" w:type="dxa"/>
            <w:vMerge w:val="continue"/>
            <w:shd w:val="clear" w:color="auto" w:fill="FFFF99"/>
            <w:vAlign w:val="center"/>
          </w:tcPr>
          <w:p w14:paraId="178BD27F">
            <w:pPr>
              <w:spacing w:line="276" w:lineRule="auto"/>
              <w:jc w:val="both"/>
              <w:rPr>
                <w:rFonts w:hint="default" w:ascii="Times New Roman" w:hAnsi="Times New Roman" w:cs="Times New Roman"/>
                <w:color w:val="000000"/>
                <w:sz w:val="24"/>
                <w:szCs w:val="24"/>
              </w:rPr>
            </w:pPr>
          </w:p>
        </w:tc>
        <w:tc>
          <w:tcPr>
            <w:tcW w:w="1916" w:type="dxa"/>
            <w:shd w:val="clear" w:color="auto" w:fill="F3F3F3"/>
            <w:vAlign w:val="bottom"/>
          </w:tcPr>
          <w:p w14:paraId="6A171C9D">
            <w:pPr>
              <w:spacing w:line="276"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IV</w:t>
            </w:r>
          </w:p>
        </w:tc>
        <w:tc>
          <w:tcPr>
            <w:tcW w:w="1632" w:type="dxa"/>
            <w:shd w:val="clear" w:color="auto" w:fill="F3F3F3"/>
            <w:vAlign w:val="bottom"/>
          </w:tcPr>
          <w:p w14:paraId="13B1A202">
            <w:pPr>
              <w:spacing w:line="276" w:lineRule="auto"/>
              <w:jc w:val="both"/>
              <w:rPr>
                <w:rFonts w:hint="default" w:ascii="Times New Roman" w:hAnsi="Times New Roman" w:cs="Times New Roman"/>
                <w:color w:val="000000"/>
                <w:sz w:val="24"/>
                <w:szCs w:val="24"/>
                <w:lang w:val="sr-Cyrl-RS"/>
              </w:rPr>
            </w:pPr>
            <w:r>
              <w:rPr>
                <w:rFonts w:hint="default" w:ascii="Times New Roman" w:hAnsi="Times New Roman" w:cs="Times New Roman"/>
                <w:color w:val="000000"/>
                <w:sz w:val="24"/>
                <w:szCs w:val="24"/>
                <w:lang w:val="sr-Cyrl-RS"/>
              </w:rPr>
              <w:t>1044</w:t>
            </w:r>
          </w:p>
        </w:tc>
        <w:tc>
          <w:tcPr>
            <w:tcW w:w="1135" w:type="dxa"/>
            <w:shd w:val="clear" w:color="auto" w:fill="F3F3F3"/>
            <w:vAlign w:val="bottom"/>
          </w:tcPr>
          <w:p w14:paraId="20A0DA94">
            <w:pPr>
              <w:spacing w:line="276" w:lineRule="auto"/>
              <w:jc w:val="both"/>
              <w:rPr>
                <w:rFonts w:hint="default" w:ascii="Times New Roman" w:hAnsi="Times New Roman" w:cs="Times New Roman"/>
                <w:color w:val="000000"/>
                <w:sz w:val="24"/>
                <w:szCs w:val="24"/>
                <w:lang w:val="sr-Cyrl-RS"/>
              </w:rPr>
            </w:pPr>
            <w:r>
              <w:rPr>
                <w:rFonts w:hint="default" w:ascii="Times New Roman" w:hAnsi="Times New Roman" w:cs="Times New Roman"/>
                <w:color w:val="000000"/>
                <w:sz w:val="24"/>
                <w:szCs w:val="24"/>
                <w:lang w:val="sr-Cyrl-RS"/>
              </w:rPr>
              <w:t>629</w:t>
            </w:r>
          </w:p>
        </w:tc>
        <w:tc>
          <w:tcPr>
            <w:tcW w:w="2377" w:type="dxa"/>
            <w:shd w:val="clear" w:color="auto" w:fill="F3F3F3"/>
            <w:vAlign w:val="bottom"/>
          </w:tcPr>
          <w:p w14:paraId="55EE2DEA">
            <w:pPr>
              <w:spacing w:line="276" w:lineRule="auto"/>
              <w:jc w:val="both"/>
              <w:rPr>
                <w:rFonts w:hint="default" w:ascii="Times New Roman" w:hAnsi="Times New Roman" w:cs="Times New Roman"/>
                <w:color w:val="000000"/>
                <w:sz w:val="24"/>
                <w:szCs w:val="24"/>
                <w:lang w:val="sr-Cyrl-RS"/>
              </w:rPr>
            </w:pPr>
            <w:r>
              <w:rPr>
                <w:rFonts w:hint="default" w:ascii="Times New Roman" w:hAnsi="Times New Roman" w:cs="Times New Roman"/>
                <w:color w:val="000000"/>
                <w:sz w:val="24"/>
                <w:szCs w:val="24"/>
                <w:lang w:val="sr-Cyrl-RS"/>
              </w:rPr>
              <w:t>415</w:t>
            </w:r>
          </w:p>
        </w:tc>
      </w:tr>
      <w:tr w14:paraId="4D345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1963" w:type="dxa"/>
            <w:vMerge w:val="continue"/>
            <w:shd w:val="clear" w:color="auto" w:fill="FFFF99"/>
            <w:vAlign w:val="center"/>
          </w:tcPr>
          <w:p w14:paraId="7D23AFA0">
            <w:pPr>
              <w:spacing w:line="276" w:lineRule="auto"/>
              <w:jc w:val="both"/>
              <w:rPr>
                <w:rFonts w:hint="default" w:ascii="Times New Roman" w:hAnsi="Times New Roman" w:cs="Times New Roman"/>
                <w:color w:val="000000"/>
                <w:sz w:val="24"/>
                <w:szCs w:val="24"/>
              </w:rPr>
            </w:pPr>
          </w:p>
        </w:tc>
        <w:tc>
          <w:tcPr>
            <w:tcW w:w="1916" w:type="dxa"/>
            <w:shd w:val="clear" w:color="auto" w:fill="F3F3F3"/>
            <w:vAlign w:val="bottom"/>
          </w:tcPr>
          <w:p w14:paraId="5D1593FF">
            <w:pPr>
              <w:spacing w:line="276"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V</w:t>
            </w:r>
          </w:p>
        </w:tc>
        <w:tc>
          <w:tcPr>
            <w:tcW w:w="1632" w:type="dxa"/>
            <w:shd w:val="clear" w:color="auto" w:fill="F3F3F3"/>
            <w:vAlign w:val="bottom"/>
          </w:tcPr>
          <w:p w14:paraId="1FDB75AE">
            <w:pPr>
              <w:spacing w:line="276" w:lineRule="auto"/>
              <w:jc w:val="both"/>
              <w:rPr>
                <w:rFonts w:hint="default" w:ascii="Times New Roman" w:hAnsi="Times New Roman" w:cs="Times New Roman"/>
                <w:color w:val="000000"/>
                <w:sz w:val="24"/>
                <w:szCs w:val="24"/>
                <w:lang w:val="sr-Cyrl-RS"/>
              </w:rPr>
            </w:pPr>
            <w:r>
              <w:rPr>
                <w:rFonts w:hint="default" w:ascii="Times New Roman" w:hAnsi="Times New Roman" w:cs="Times New Roman"/>
                <w:color w:val="000000"/>
                <w:sz w:val="24"/>
                <w:szCs w:val="24"/>
                <w:lang w:val="sr-Cyrl-RS"/>
              </w:rPr>
              <w:t>14</w:t>
            </w:r>
          </w:p>
        </w:tc>
        <w:tc>
          <w:tcPr>
            <w:tcW w:w="1135" w:type="dxa"/>
            <w:shd w:val="clear" w:color="auto" w:fill="F3F3F3"/>
            <w:vAlign w:val="bottom"/>
          </w:tcPr>
          <w:p w14:paraId="413E5819">
            <w:pPr>
              <w:spacing w:line="276" w:lineRule="auto"/>
              <w:jc w:val="both"/>
              <w:rPr>
                <w:rFonts w:hint="default" w:ascii="Times New Roman" w:hAnsi="Times New Roman" w:cs="Times New Roman"/>
                <w:color w:val="000000"/>
                <w:sz w:val="24"/>
                <w:szCs w:val="24"/>
                <w:lang w:val="sr-Cyrl-RS"/>
              </w:rPr>
            </w:pPr>
            <w:r>
              <w:rPr>
                <w:rFonts w:hint="default" w:ascii="Times New Roman" w:hAnsi="Times New Roman" w:cs="Times New Roman"/>
                <w:color w:val="000000"/>
                <w:sz w:val="24"/>
                <w:szCs w:val="24"/>
                <w:lang w:val="sr-Cyrl-RS"/>
              </w:rPr>
              <w:t>3</w:t>
            </w:r>
          </w:p>
        </w:tc>
        <w:tc>
          <w:tcPr>
            <w:tcW w:w="2377" w:type="dxa"/>
            <w:shd w:val="clear" w:color="auto" w:fill="F3F3F3"/>
            <w:vAlign w:val="bottom"/>
          </w:tcPr>
          <w:p w14:paraId="0FC6804A">
            <w:pPr>
              <w:spacing w:line="276" w:lineRule="auto"/>
              <w:jc w:val="both"/>
              <w:rPr>
                <w:rFonts w:hint="default" w:ascii="Times New Roman" w:hAnsi="Times New Roman" w:cs="Times New Roman"/>
                <w:color w:val="000000"/>
                <w:sz w:val="24"/>
                <w:szCs w:val="24"/>
                <w:lang w:val="sr-Cyrl-RS"/>
              </w:rPr>
            </w:pPr>
            <w:r>
              <w:rPr>
                <w:rFonts w:hint="default" w:ascii="Times New Roman" w:hAnsi="Times New Roman" w:cs="Times New Roman"/>
                <w:color w:val="000000"/>
                <w:sz w:val="24"/>
                <w:szCs w:val="24"/>
                <w:lang w:val="sr-Cyrl-RS"/>
              </w:rPr>
              <w:t>11</w:t>
            </w:r>
          </w:p>
        </w:tc>
      </w:tr>
      <w:tr w14:paraId="0B39F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1963" w:type="dxa"/>
            <w:vMerge w:val="continue"/>
            <w:shd w:val="clear" w:color="auto" w:fill="FFFF99"/>
            <w:vAlign w:val="center"/>
          </w:tcPr>
          <w:p w14:paraId="6CBEBE71">
            <w:pPr>
              <w:spacing w:line="276" w:lineRule="auto"/>
              <w:jc w:val="both"/>
              <w:rPr>
                <w:rFonts w:hint="default" w:ascii="Times New Roman" w:hAnsi="Times New Roman" w:cs="Times New Roman"/>
                <w:color w:val="000000"/>
                <w:sz w:val="24"/>
                <w:szCs w:val="24"/>
              </w:rPr>
            </w:pPr>
          </w:p>
        </w:tc>
        <w:tc>
          <w:tcPr>
            <w:tcW w:w="1916" w:type="dxa"/>
            <w:shd w:val="clear" w:color="auto" w:fill="F3F3F3"/>
            <w:vAlign w:val="bottom"/>
          </w:tcPr>
          <w:p w14:paraId="6C9CE331">
            <w:pPr>
              <w:spacing w:line="276"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VI-1</w:t>
            </w:r>
          </w:p>
        </w:tc>
        <w:tc>
          <w:tcPr>
            <w:tcW w:w="1632" w:type="dxa"/>
            <w:shd w:val="clear" w:color="auto" w:fill="F3F3F3"/>
            <w:vAlign w:val="bottom"/>
          </w:tcPr>
          <w:p w14:paraId="59C4CF9A">
            <w:pPr>
              <w:spacing w:line="276" w:lineRule="auto"/>
              <w:jc w:val="both"/>
              <w:rPr>
                <w:rFonts w:hint="default" w:ascii="Times New Roman" w:hAnsi="Times New Roman" w:cs="Times New Roman"/>
                <w:color w:val="000000"/>
                <w:sz w:val="24"/>
                <w:szCs w:val="24"/>
                <w:lang w:val="sr-Cyrl-RS"/>
              </w:rPr>
            </w:pPr>
            <w:r>
              <w:rPr>
                <w:rFonts w:hint="default" w:ascii="Times New Roman" w:hAnsi="Times New Roman" w:cs="Times New Roman"/>
                <w:color w:val="000000"/>
                <w:sz w:val="24"/>
                <w:szCs w:val="24"/>
                <w:lang w:val="sr-Cyrl-RS"/>
              </w:rPr>
              <w:t>289</w:t>
            </w:r>
          </w:p>
        </w:tc>
        <w:tc>
          <w:tcPr>
            <w:tcW w:w="1135" w:type="dxa"/>
            <w:shd w:val="clear" w:color="auto" w:fill="F3F3F3"/>
            <w:vAlign w:val="bottom"/>
          </w:tcPr>
          <w:p w14:paraId="6E5D2A13">
            <w:pPr>
              <w:spacing w:line="276" w:lineRule="auto"/>
              <w:jc w:val="both"/>
              <w:rPr>
                <w:rFonts w:hint="default" w:ascii="Times New Roman" w:hAnsi="Times New Roman" w:cs="Times New Roman"/>
                <w:color w:val="000000"/>
                <w:sz w:val="24"/>
                <w:szCs w:val="24"/>
                <w:lang w:val="sr-Cyrl-RS"/>
              </w:rPr>
            </w:pPr>
            <w:r>
              <w:rPr>
                <w:rFonts w:hint="default" w:ascii="Times New Roman" w:hAnsi="Times New Roman" w:cs="Times New Roman"/>
                <w:color w:val="000000"/>
                <w:sz w:val="24"/>
                <w:szCs w:val="24"/>
                <w:lang w:val="sr-Cyrl-RS"/>
              </w:rPr>
              <w:t>224</w:t>
            </w:r>
          </w:p>
        </w:tc>
        <w:tc>
          <w:tcPr>
            <w:tcW w:w="2377" w:type="dxa"/>
            <w:shd w:val="clear" w:color="auto" w:fill="F3F3F3"/>
            <w:vAlign w:val="bottom"/>
          </w:tcPr>
          <w:p w14:paraId="072400A9">
            <w:pPr>
              <w:spacing w:line="276" w:lineRule="auto"/>
              <w:jc w:val="both"/>
              <w:rPr>
                <w:rFonts w:hint="default" w:ascii="Times New Roman" w:hAnsi="Times New Roman" w:cs="Times New Roman"/>
                <w:color w:val="000000"/>
                <w:sz w:val="24"/>
                <w:szCs w:val="24"/>
                <w:lang w:val="sr-Cyrl-RS"/>
              </w:rPr>
            </w:pPr>
            <w:r>
              <w:rPr>
                <w:rFonts w:hint="default" w:ascii="Times New Roman" w:hAnsi="Times New Roman" w:cs="Times New Roman"/>
                <w:color w:val="000000"/>
                <w:sz w:val="24"/>
                <w:szCs w:val="24"/>
                <w:lang w:val="sr-Cyrl-RS"/>
              </w:rPr>
              <w:t>65</w:t>
            </w:r>
          </w:p>
        </w:tc>
      </w:tr>
      <w:tr w14:paraId="6A4FC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1963" w:type="dxa"/>
            <w:vMerge w:val="continue"/>
            <w:shd w:val="clear" w:color="auto" w:fill="FFFF99"/>
            <w:vAlign w:val="center"/>
          </w:tcPr>
          <w:p w14:paraId="4A438069">
            <w:pPr>
              <w:spacing w:line="276" w:lineRule="auto"/>
              <w:jc w:val="both"/>
              <w:rPr>
                <w:rFonts w:hint="default" w:ascii="Times New Roman" w:hAnsi="Times New Roman" w:cs="Times New Roman"/>
                <w:color w:val="000000"/>
                <w:sz w:val="24"/>
                <w:szCs w:val="24"/>
              </w:rPr>
            </w:pPr>
          </w:p>
        </w:tc>
        <w:tc>
          <w:tcPr>
            <w:tcW w:w="1916" w:type="dxa"/>
            <w:shd w:val="clear" w:color="auto" w:fill="F3F3F3"/>
            <w:vAlign w:val="bottom"/>
          </w:tcPr>
          <w:p w14:paraId="1AA21756">
            <w:pPr>
              <w:spacing w:line="276"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VI-2</w:t>
            </w:r>
          </w:p>
        </w:tc>
        <w:tc>
          <w:tcPr>
            <w:tcW w:w="1632" w:type="dxa"/>
            <w:shd w:val="clear" w:color="auto" w:fill="F3F3F3"/>
            <w:vAlign w:val="bottom"/>
          </w:tcPr>
          <w:p w14:paraId="5765F3E4">
            <w:pPr>
              <w:spacing w:line="276" w:lineRule="auto"/>
              <w:jc w:val="both"/>
              <w:rPr>
                <w:rFonts w:hint="default" w:ascii="Times New Roman" w:hAnsi="Times New Roman" w:cs="Times New Roman"/>
                <w:color w:val="000000"/>
                <w:sz w:val="24"/>
                <w:szCs w:val="24"/>
                <w:lang w:val="sr-Cyrl-RS"/>
              </w:rPr>
            </w:pPr>
            <w:r>
              <w:rPr>
                <w:rFonts w:hint="default" w:ascii="Times New Roman" w:hAnsi="Times New Roman" w:cs="Times New Roman"/>
                <w:color w:val="000000"/>
                <w:sz w:val="24"/>
                <w:szCs w:val="24"/>
                <w:lang w:val="sr-Cyrl-RS"/>
              </w:rPr>
              <w:t>219</w:t>
            </w:r>
          </w:p>
        </w:tc>
        <w:tc>
          <w:tcPr>
            <w:tcW w:w="1135" w:type="dxa"/>
            <w:shd w:val="clear" w:color="auto" w:fill="F3F3F3"/>
            <w:vAlign w:val="bottom"/>
          </w:tcPr>
          <w:p w14:paraId="7D4A4DC3">
            <w:pPr>
              <w:spacing w:line="276" w:lineRule="auto"/>
              <w:jc w:val="both"/>
              <w:rPr>
                <w:rFonts w:hint="default" w:ascii="Times New Roman" w:hAnsi="Times New Roman" w:cs="Times New Roman"/>
                <w:color w:val="000000"/>
                <w:sz w:val="24"/>
                <w:szCs w:val="24"/>
                <w:lang w:val="sr-Cyrl-RS"/>
              </w:rPr>
            </w:pPr>
            <w:r>
              <w:rPr>
                <w:rFonts w:hint="default" w:ascii="Times New Roman" w:hAnsi="Times New Roman" w:cs="Times New Roman"/>
                <w:color w:val="000000"/>
                <w:sz w:val="24"/>
                <w:szCs w:val="24"/>
                <w:lang w:val="sr-Cyrl-RS"/>
              </w:rPr>
              <w:t>155</w:t>
            </w:r>
          </w:p>
        </w:tc>
        <w:tc>
          <w:tcPr>
            <w:tcW w:w="2377" w:type="dxa"/>
            <w:shd w:val="clear" w:color="auto" w:fill="F3F3F3"/>
            <w:vAlign w:val="bottom"/>
          </w:tcPr>
          <w:p w14:paraId="26962D2C">
            <w:pPr>
              <w:spacing w:line="276" w:lineRule="auto"/>
              <w:jc w:val="both"/>
              <w:rPr>
                <w:rFonts w:hint="default" w:ascii="Times New Roman" w:hAnsi="Times New Roman" w:cs="Times New Roman"/>
                <w:color w:val="000000"/>
                <w:sz w:val="24"/>
                <w:szCs w:val="24"/>
                <w:lang w:val="sr-Cyrl-RS"/>
              </w:rPr>
            </w:pPr>
            <w:r>
              <w:rPr>
                <w:rFonts w:hint="default" w:ascii="Times New Roman" w:hAnsi="Times New Roman" w:cs="Times New Roman"/>
                <w:color w:val="000000"/>
                <w:sz w:val="24"/>
                <w:szCs w:val="24"/>
                <w:lang w:val="sr-Cyrl-RS"/>
              </w:rPr>
              <w:t>64</w:t>
            </w:r>
          </w:p>
        </w:tc>
      </w:tr>
      <w:tr w14:paraId="0D624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1963" w:type="dxa"/>
            <w:vMerge w:val="continue"/>
            <w:shd w:val="clear" w:color="auto" w:fill="FFFF99"/>
            <w:vAlign w:val="center"/>
          </w:tcPr>
          <w:p w14:paraId="120DD35D">
            <w:pPr>
              <w:spacing w:line="276" w:lineRule="auto"/>
              <w:jc w:val="both"/>
              <w:rPr>
                <w:rFonts w:hint="default" w:ascii="Times New Roman" w:hAnsi="Times New Roman" w:cs="Times New Roman"/>
                <w:color w:val="000000"/>
                <w:sz w:val="24"/>
                <w:szCs w:val="24"/>
              </w:rPr>
            </w:pPr>
          </w:p>
        </w:tc>
        <w:tc>
          <w:tcPr>
            <w:tcW w:w="1916" w:type="dxa"/>
            <w:shd w:val="clear" w:color="auto" w:fill="F3F3F3"/>
            <w:vAlign w:val="bottom"/>
          </w:tcPr>
          <w:p w14:paraId="3772446B">
            <w:pPr>
              <w:spacing w:line="276"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VII-1</w:t>
            </w:r>
          </w:p>
        </w:tc>
        <w:tc>
          <w:tcPr>
            <w:tcW w:w="1632" w:type="dxa"/>
            <w:shd w:val="clear" w:color="auto" w:fill="F3F3F3"/>
            <w:vAlign w:val="bottom"/>
          </w:tcPr>
          <w:p w14:paraId="35B7881A">
            <w:pPr>
              <w:spacing w:line="276" w:lineRule="auto"/>
              <w:jc w:val="both"/>
              <w:rPr>
                <w:rFonts w:hint="default" w:ascii="Times New Roman" w:hAnsi="Times New Roman" w:cs="Times New Roman"/>
                <w:color w:val="000000"/>
                <w:sz w:val="24"/>
                <w:szCs w:val="24"/>
                <w:lang w:val="sr-Cyrl-RS"/>
              </w:rPr>
            </w:pPr>
            <w:r>
              <w:rPr>
                <w:rFonts w:hint="default" w:ascii="Times New Roman" w:hAnsi="Times New Roman" w:cs="Times New Roman"/>
                <w:color w:val="000000"/>
                <w:sz w:val="24"/>
                <w:szCs w:val="24"/>
                <w:lang w:val="sr-Cyrl-RS"/>
              </w:rPr>
              <w:t>238</w:t>
            </w:r>
          </w:p>
        </w:tc>
        <w:tc>
          <w:tcPr>
            <w:tcW w:w="1135" w:type="dxa"/>
            <w:shd w:val="clear" w:color="auto" w:fill="F3F3F3"/>
            <w:vAlign w:val="bottom"/>
          </w:tcPr>
          <w:p w14:paraId="5CED0F02">
            <w:pPr>
              <w:spacing w:line="276" w:lineRule="auto"/>
              <w:jc w:val="both"/>
              <w:rPr>
                <w:rFonts w:hint="default" w:ascii="Times New Roman" w:hAnsi="Times New Roman" w:cs="Times New Roman"/>
                <w:color w:val="000000"/>
                <w:sz w:val="24"/>
                <w:szCs w:val="24"/>
                <w:lang w:val="sr-Cyrl-RS"/>
              </w:rPr>
            </w:pPr>
            <w:r>
              <w:rPr>
                <w:rFonts w:hint="default" w:ascii="Times New Roman" w:hAnsi="Times New Roman" w:cs="Times New Roman"/>
                <w:color w:val="000000"/>
                <w:sz w:val="24"/>
                <w:szCs w:val="24"/>
                <w:lang w:val="sr-Cyrl-RS"/>
              </w:rPr>
              <w:t>160</w:t>
            </w:r>
          </w:p>
        </w:tc>
        <w:tc>
          <w:tcPr>
            <w:tcW w:w="2377" w:type="dxa"/>
            <w:shd w:val="clear" w:color="auto" w:fill="F3F3F3"/>
            <w:vAlign w:val="bottom"/>
          </w:tcPr>
          <w:p w14:paraId="0D659719">
            <w:pPr>
              <w:spacing w:line="276" w:lineRule="auto"/>
              <w:jc w:val="both"/>
              <w:rPr>
                <w:rFonts w:hint="default" w:ascii="Times New Roman" w:hAnsi="Times New Roman" w:cs="Times New Roman"/>
                <w:color w:val="000000"/>
                <w:sz w:val="24"/>
                <w:szCs w:val="24"/>
                <w:lang w:val="sr-Cyrl-RS"/>
              </w:rPr>
            </w:pPr>
            <w:r>
              <w:rPr>
                <w:rFonts w:hint="default" w:ascii="Times New Roman" w:hAnsi="Times New Roman" w:cs="Times New Roman"/>
                <w:color w:val="000000"/>
                <w:sz w:val="24"/>
                <w:szCs w:val="24"/>
                <w:lang w:val="sr-Cyrl-RS"/>
              </w:rPr>
              <w:t>78</w:t>
            </w:r>
          </w:p>
        </w:tc>
      </w:tr>
      <w:tr w14:paraId="7EB10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963" w:type="dxa"/>
            <w:vMerge w:val="continue"/>
            <w:shd w:val="clear" w:color="auto" w:fill="FFFF99"/>
            <w:vAlign w:val="center"/>
          </w:tcPr>
          <w:p w14:paraId="0E158655">
            <w:pPr>
              <w:spacing w:line="276" w:lineRule="auto"/>
              <w:jc w:val="both"/>
              <w:rPr>
                <w:rFonts w:hint="default" w:ascii="Times New Roman" w:hAnsi="Times New Roman" w:cs="Times New Roman"/>
                <w:color w:val="000000"/>
                <w:sz w:val="24"/>
                <w:szCs w:val="24"/>
              </w:rPr>
            </w:pPr>
          </w:p>
        </w:tc>
        <w:tc>
          <w:tcPr>
            <w:tcW w:w="1916" w:type="dxa"/>
            <w:shd w:val="clear" w:color="auto" w:fill="F3F3F3"/>
            <w:vAlign w:val="bottom"/>
          </w:tcPr>
          <w:p w14:paraId="6ACF2CBD">
            <w:pPr>
              <w:spacing w:line="276"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VII-2</w:t>
            </w:r>
          </w:p>
        </w:tc>
        <w:tc>
          <w:tcPr>
            <w:tcW w:w="1632" w:type="dxa"/>
            <w:shd w:val="clear" w:color="auto" w:fill="F3F3F3"/>
            <w:vAlign w:val="bottom"/>
          </w:tcPr>
          <w:p w14:paraId="28F441E7">
            <w:pPr>
              <w:spacing w:line="276" w:lineRule="auto"/>
              <w:jc w:val="both"/>
              <w:rPr>
                <w:rFonts w:hint="default" w:ascii="Times New Roman" w:hAnsi="Times New Roman" w:cs="Times New Roman"/>
                <w:color w:val="000000"/>
                <w:sz w:val="24"/>
                <w:szCs w:val="24"/>
                <w:lang w:val="sr-Cyrl-RS"/>
              </w:rPr>
            </w:pPr>
            <w:r>
              <w:rPr>
                <w:rFonts w:hint="default" w:ascii="Times New Roman" w:hAnsi="Times New Roman" w:cs="Times New Roman"/>
                <w:color w:val="000000"/>
                <w:sz w:val="24"/>
                <w:szCs w:val="24"/>
                <w:lang w:val="sr-Cyrl-RS"/>
              </w:rPr>
              <w:t>2</w:t>
            </w:r>
          </w:p>
        </w:tc>
        <w:tc>
          <w:tcPr>
            <w:tcW w:w="1135" w:type="dxa"/>
            <w:shd w:val="clear" w:color="auto" w:fill="F3F3F3"/>
            <w:vAlign w:val="bottom"/>
          </w:tcPr>
          <w:p w14:paraId="3D90FC7B">
            <w:pPr>
              <w:spacing w:line="276" w:lineRule="auto"/>
              <w:jc w:val="both"/>
              <w:rPr>
                <w:rFonts w:hint="default" w:ascii="Times New Roman" w:hAnsi="Times New Roman" w:cs="Times New Roman"/>
                <w:color w:val="000000"/>
                <w:sz w:val="24"/>
                <w:szCs w:val="24"/>
                <w:lang w:val="sr-Cyrl-RS"/>
              </w:rPr>
            </w:pPr>
            <w:r>
              <w:rPr>
                <w:rFonts w:hint="default" w:ascii="Times New Roman" w:hAnsi="Times New Roman" w:cs="Times New Roman"/>
                <w:color w:val="000000"/>
                <w:sz w:val="24"/>
                <w:szCs w:val="24"/>
                <w:lang w:val="sr-Cyrl-RS"/>
              </w:rPr>
              <w:t>2</w:t>
            </w:r>
          </w:p>
        </w:tc>
        <w:tc>
          <w:tcPr>
            <w:tcW w:w="2377" w:type="dxa"/>
            <w:shd w:val="clear" w:color="auto" w:fill="F3F3F3"/>
            <w:vAlign w:val="bottom"/>
          </w:tcPr>
          <w:p w14:paraId="7E32D20C">
            <w:pPr>
              <w:spacing w:line="276" w:lineRule="auto"/>
              <w:jc w:val="both"/>
              <w:rPr>
                <w:rFonts w:hint="default" w:ascii="Times New Roman" w:hAnsi="Times New Roman" w:cs="Times New Roman"/>
                <w:color w:val="000000"/>
                <w:sz w:val="24"/>
                <w:szCs w:val="24"/>
                <w:lang w:val="sr-Cyrl-RS"/>
              </w:rPr>
            </w:pPr>
            <w:r>
              <w:rPr>
                <w:rFonts w:hint="default" w:ascii="Times New Roman" w:hAnsi="Times New Roman" w:cs="Times New Roman"/>
                <w:color w:val="000000"/>
                <w:sz w:val="24"/>
                <w:szCs w:val="24"/>
                <w:lang w:val="sr-Cyrl-RS"/>
              </w:rPr>
              <w:t>0</w:t>
            </w:r>
          </w:p>
        </w:tc>
      </w:tr>
    </w:tbl>
    <w:p w14:paraId="698AB1C4">
      <w:pPr>
        <w:jc w:val="both"/>
        <w:rPr>
          <w:rFonts w:hint="default" w:ascii="Times New Roman" w:hAnsi="Times New Roman" w:cs="Times New Roman"/>
          <w:b/>
          <w:bCs/>
          <w:i/>
          <w:iCs/>
          <w:color w:val="000000"/>
          <w:sz w:val="24"/>
          <w:szCs w:val="24"/>
          <w:lang w:val="bg-BG"/>
        </w:rPr>
      </w:pPr>
      <w:r>
        <w:rPr>
          <w:rFonts w:hint="default" w:ascii="Times New Roman" w:hAnsi="Times New Roman" w:cs="Times New Roman"/>
          <w:b/>
          <w:bCs/>
          <w:i/>
          <w:iCs/>
          <w:color w:val="000000"/>
          <w:sz w:val="24"/>
          <w:szCs w:val="24"/>
          <w:lang w:val="bg-BG"/>
        </w:rPr>
        <w:t>Извор: Национална служба за запошљавање (НСЗ).</w:t>
      </w:r>
    </w:p>
    <w:p w14:paraId="321BA4BF">
      <w:pPr>
        <w:jc w:val="both"/>
        <w:rPr>
          <w:rFonts w:hint="default" w:ascii="Times New Roman" w:hAnsi="Times New Roman" w:cs="Times New Roman"/>
          <w:color w:val="000000"/>
          <w:sz w:val="24"/>
          <w:szCs w:val="24"/>
          <w:lang w:val="bg-BG"/>
        </w:rPr>
      </w:pPr>
    </w:p>
    <w:p w14:paraId="2F3449D2">
      <w:pPr>
        <w:jc w:val="both"/>
        <w:rPr>
          <w:rFonts w:hint="default" w:ascii="Times New Roman" w:hAnsi="Times New Roman" w:cs="Times New Roman"/>
          <w:color w:val="000000"/>
          <w:sz w:val="24"/>
          <w:szCs w:val="24"/>
          <w:lang w:val="sr-Cyrl-RS"/>
        </w:rPr>
      </w:pPr>
      <w:r>
        <w:rPr>
          <w:rFonts w:hint="default" w:ascii="Times New Roman" w:hAnsi="Times New Roman" w:cs="Times New Roman"/>
          <w:sz w:val="24"/>
          <w:szCs w:val="24"/>
          <w:lang w:val="sr-Cyrl-RS"/>
        </w:rPr>
        <w:t>Према е</w:t>
      </w:r>
      <w:r>
        <w:rPr>
          <w:rFonts w:hint="default" w:ascii="Times New Roman" w:hAnsi="Times New Roman" w:cs="Times New Roman"/>
          <w:color w:val="000000"/>
          <w:sz w:val="24"/>
          <w:szCs w:val="24"/>
          <w:lang w:val="bg-BG"/>
        </w:rPr>
        <w:t>виденциј</w:t>
      </w:r>
      <w:r>
        <w:rPr>
          <w:rFonts w:hint="default" w:ascii="Times New Roman" w:hAnsi="Times New Roman" w:cs="Times New Roman"/>
          <w:color w:val="000000"/>
          <w:sz w:val="24"/>
          <w:szCs w:val="24"/>
          <w:lang w:val="sr-Cyrl-RS"/>
        </w:rPr>
        <w:t>и</w:t>
      </w:r>
      <w:r>
        <w:rPr>
          <w:rFonts w:hint="default" w:ascii="Times New Roman" w:hAnsi="Times New Roman" w:cs="Times New Roman"/>
          <w:color w:val="000000"/>
          <w:sz w:val="24"/>
          <w:szCs w:val="24"/>
          <w:lang w:val="bg-BG"/>
        </w:rPr>
        <w:t xml:space="preserve"> </w:t>
      </w:r>
      <w:r>
        <w:rPr>
          <w:rFonts w:hint="default" w:ascii="Times New Roman" w:hAnsi="Times New Roman" w:cs="Times New Roman"/>
          <w:color w:val="000000"/>
          <w:sz w:val="24"/>
          <w:szCs w:val="24"/>
          <w:lang w:val="sr-Cyrl-RS"/>
        </w:rPr>
        <w:t>Националне службе за запошљавање (у даљем тексту: НСЗ)</w:t>
      </w:r>
      <w:r>
        <w:rPr>
          <w:rFonts w:hint="default" w:ascii="Times New Roman" w:hAnsi="Times New Roman" w:cs="Times New Roman"/>
          <w:color w:val="000000"/>
          <w:sz w:val="24"/>
          <w:szCs w:val="24"/>
          <w:lang w:val="bg-BG"/>
        </w:rPr>
        <w:t xml:space="preserve"> показује  да је у</w:t>
      </w:r>
      <w:r>
        <w:rPr>
          <w:rFonts w:hint="default" w:ascii="Times New Roman" w:hAnsi="Times New Roman" w:cs="Times New Roman"/>
          <w:color w:val="000000"/>
          <w:sz w:val="24"/>
          <w:szCs w:val="24"/>
          <w:lang w:val="sr-Cyrl-RS"/>
        </w:rPr>
        <w:t xml:space="preserve"> октобру</w:t>
      </w:r>
      <w:r>
        <w:rPr>
          <w:rFonts w:hint="default" w:ascii="Times New Roman" w:hAnsi="Times New Roman" w:cs="Times New Roman"/>
          <w:color w:val="000000"/>
          <w:sz w:val="24"/>
          <w:szCs w:val="24"/>
          <w:lang w:val="bg-BG"/>
        </w:rPr>
        <w:t xml:space="preserve"> 202</w:t>
      </w:r>
      <w:r>
        <w:rPr>
          <w:rFonts w:hint="default" w:ascii="Times New Roman" w:hAnsi="Times New Roman" w:cs="Times New Roman"/>
          <w:color w:val="000000"/>
          <w:sz w:val="24"/>
          <w:szCs w:val="24"/>
          <w:lang w:val="sr-Cyrl-RS"/>
        </w:rPr>
        <w:t>5</w:t>
      </w:r>
      <w:r>
        <w:rPr>
          <w:rFonts w:hint="default" w:ascii="Times New Roman" w:hAnsi="Times New Roman" w:cs="Times New Roman"/>
          <w:color w:val="000000"/>
          <w:sz w:val="24"/>
          <w:szCs w:val="24"/>
          <w:lang w:val="bg-BG"/>
        </w:rPr>
        <w:t>. годин</w:t>
      </w:r>
      <w:r>
        <w:rPr>
          <w:rFonts w:hint="default" w:ascii="Times New Roman" w:hAnsi="Times New Roman" w:cs="Times New Roman"/>
          <w:color w:val="000000"/>
          <w:sz w:val="24"/>
          <w:szCs w:val="24"/>
          <w:lang w:val="sr-Cyrl-RS"/>
        </w:rPr>
        <w:t>е</w:t>
      </w:r>
      <w:r>
        <w:rPr>
          <w:rFonts w:hint="default" w:ascii="Times New Roman" w:hAnsi="Times New Roman" w:cs="Times New Roman"/>
          <w:color w:val="000000"/>
          <w:sz w:val="24"/>
          <w:szCs w:val="24"/>
          <w:lang w:val="bg-BG"/>
        </w:rPr>
        <w:t xml:space="preserve"> највише незапослених са </w:t>
      </w:r>
      <w:r>
        <w:rPr>
          <w:rFonts w:hint="default" w:ascii="Times New Roman" w:hAnsi="Times New Roman" w:cs="Times New Roman"/>
          <w:color w:val="000000"/>
          <w:sz w:val="24"/>
          <w:szCs w:val="24"/>
        </w:rPr>
        <w:t>IV</w:t>
      </w:r>
      <w:r>
        <w:rPr>
          <w:rFonts w:hint="default" w:ascii="Times New Roman" w:hAnsi="Times New Roman" w:cs="Times New Roman"/>
          <w:color w:val="000000"/>
          <w:sz w:val="24"/>
          <w:szCs w:val="24"/>
          <w:lang w:val="bg-BG"/>
        </w:rPr>
        <w:t xml:space="preserve"> степеном образовања, а најмање са </w:t>
      </w:r>
      <w:r>
        <w:rPr>
          <w:rFonts w:hint="default" w:ascii="Times New Roman" w:hAnsi="Times New Roman" w:cs="Times New Roman"/>
          <w:color w:val="000000"/>
          <w:sz w:val="24"/>
          <w:szCs w:val="24"/>
        </w:rPr>
        <w:t>VII-2</w:t>
      </w:r>
      <w:r>
        <w:rPr>
          <w:rFonts w:hint="default" w:ascii="Times New Roman" w:hAnsi="Times New Roman" w:cs="Times New Roman"/>
          <w:color w:val="000000"/>
          <w:sz w:val="24"/>
          <w:szCs w:val="24"/>
          <w:lang w:val="bg-BG"/>
        </w:rPr>
        <w:t xml:space="preserve"> степеном образовања.</w:t>
      </w:r>
      <w:r>
        <w:rPr>
          <w:rFonts w:hint="default" w:ascii="Times New Roman" w:hAnsi="Times New Roman" w:cs="Times New Roman"/>
          <w:color w:val="000000"/>
          <w:sz w:val="24"/>
          <w:szCs w:val="24"/>
          <w:lang w:val="sr-Cyrl-RS"/>
        </w:rPr>
        <w:t xml:space="preserve"> Приметно је да је и већи број незапослених лица на евиденцији женског пола.</w:t>
      </w:r>
    </w:p>
    <w:p w14:paraId="4EFF3E59">
      <w:pPr>
        <w:jc w:val="both"/>
        <w:rPr>
          <w:rFonts w:hint="default" w:ascii="Times New Roman" w:hAnsi="Times New Roman" w:cs="Times New Roman"/>
          <w:color w:val="000000"/>
          <w:sz w:val="24"/>
          <w:szCs w:val="24"/>
          <w:lang w:val="bg-BG"/>
        </w:rPr>
      </w:pPr>
    </w:p>
    <w:p w14:paraId="5A035D84">
      <w:pPr>
        <w:jc w:val="both"/>
        <w:rPr>
          <w:rFonts w:hint="default" w:ascii="Times New Roman" w:hAnsi="Times New Roman" w:cs="Times New Roman"/>
          <w:b/>
          <w:color w:val="000000"/>
          <w:sz w:val="24"/>
          <w:szCs w:val="24"/>
          <w:lang w:val="bg-BG"/>
        </w:rPr>
      </w:pPr>
      <w:r>
        <w:rPr>
          <w:rFonts w:hint="default" w:ascii="Times New Roman" w:hAnsi="Times New Roman" w:cs="Times New Roman"/>
          <w:b/>
          <w:color w:val="000000"/>
          <w:sz w:val="24"/>
          <w:szCs w:val="24"/>
          <w:lang w:val="bg-BG"/>
        </w:rPr>
        <w:t>Табела 4. Структур</w:t>
      </w:r>
      <w:r>
        <w:rPr>
          <w:rFonts w:hint="default" w:ascii="Times New Roman" w:hAnsi="Times New Roman" w:cs="Times New Roman"/>
          <w:b/>
          <w:color w:val="000000"/>
          <w:sz w:val="24"/>
          <w:szCs w:val="24"/>
        </w:rPr>
        <w:t>a</w:t>
      </w:r>
      <w:r>
        <w:rPr>
          <w:rFonts w:hint="default" w:ascii="Times New Roman" w:hAnsi="Times New Roman" w:cs="Times New Roman"/>
          <w:b/>
          <w:color w:val="000000"/>
          <w:sz w:val="24"/>
          <w:szCs w:val="24"/>
          <w:lang w:val="bg-BG"/>
        </w:rPr>
        <w:t xml:space="preserve"> незапослених  лица према полу и старости у </w:t>
      </w:r>
      <w:r>
        <w:rPr>
          <w:rFonts w:hint="default" w:ascii="Times New Roman" w:hAnsi="Times New Roman" w:cs="Times New Roman"/>
          <w:b/>
          <w:color w:val="000000"/>
          <w:sz w:val="24"/>
          <w:szCs w:val="24"/>
          <w:lang w:val="sr-Cyrl-RS"/>
        </w:rPr>
        <w:t>2025.</w:t>
      </w:r>
      <w:r>
        <w:rPr>
          <w:rFonts w:hint="default" w:ascii="Times New Roman" w:hAnsi="Times New Roman" w:cs="Times New Roman"/>
          <w:b/>
          <w:color w:val="000000"/>
          <w:sz w:val="24"/>
          <w:szCs w:val="24"/>
          <w:lang w:val="bg-BG"/>
        </w:rPr>
        <w:t xml:space="preserve"> години (последњи доступан податак)</w:t>
      </w:r>
    </w:p>
    <w:tbl>
      <w:tblPr>
        <w:tblStyle w:val="5"/>
        <w:tblpPr w:leftFromText="180" w:rightFromText="180" w:vertAnchor="text" w:horzAnchor="page" w:tblpX="1389" w:tblpY="58"/>
        <w:tblW w:w="0" w:type="auto"/>
        <w:tblInd w:w="0" w:type="dxa"/>
        <w:tblLayout w:type="fixed"/>
        <w:tblCellMar>
          <w:top w:w="0" w:type="dxa"/>
          <w:left w:w="108" w:type="dxa"/>
          <w:bottom w:w="0" w:type="dxa"/>
          <w:right w:w="108" w:type="dxa"/>
        </w:tblCellMar>
      </w:tblPr>
      <w:tblGrid>
        <w:gridCol w:w="2522"/>
        <w:gridCol w:w="2168"/>
        <w:gridCol w:w="1389"/>
        <w:gridCol w:w="1459"/>
        <w:gridCol w:w="1804"/>
      </w:tblGrid>
      <w:tr w14:paraId="5A1BD533">
        <w:tblPrEx>
          <w:tblCellMar>
            <w:top w:w="0" w:type="dxa"/>
            <w:left w:w="108" w:type="dxa"/>
            <w:bottom w:w="0" w:type="dxa"/>
            <w:right w:w="108" w:type="dxa"/>
          </w:tblCellMar>
        </w:tblPrEx>
        <w:trPr>
          <w:trHeight w:val="137" w:hRule="atLeast"/>
        </w:trPr>
        <w:tc>
          <w:tcPr>
            <w:tcW w:w="9342" w:type="dxa"/>
            <w:gridSpan w:val="5"/>
            <w:tcBorders>
              <w:top w:val="single" w:color="auto" w:sz="4" w:space="0"/>
              <w:left w:val="single" w:color="auto" w:sz="4" w:space="0"/>
              <w:bottom w:val="single" w:color="000000" w:sz="4" w:space="0"/>
              <w:right w:val="single" w:color="auto" w:sz="4" w:space="0"/>
            </w:tcBorders>
            <w:shd w:val="clear" w:color="auto" w:fill="FFFF99"/>
            <w:vAlign w:val="center"/>
          </w:tcPr>
          <w:p w14:paraId="4E2770B6">
            <w:pPr>
              <w:jc w:val="both"/>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НЕЗАПОСЛЕНА ЛИЦА</w:t>
            </w:r>
          </w:p>
        </w:tc>
      </w:tr>
      <w:tr w14:paraId="17CEF77E">
        <w:tblPrEx>
          <w:tblCellMar>
            <w:top w:w="0" w:type="dxa"/>
            <w:left w:w="108" w:type="dxa"/>
            <w:bottom w:w="0" w:type="dxa"/>
            <w:right w:w="108" w:type="dxa"/>
          </w:tblCellMar>
        </w:tblPrEx>
        <w:trPr>
          <w:trHeight w:val="156" w:hRule="atLeast"/>
        </w:trPr>
        <w:tc>
          <w:tcPr>
            <w:tcW w:w="2522" w:type="dxa"/>
            <w:vMerge w:val="restart"/>
            <w:tcBorders>
              <w:top w:val="nil"/>
              <w:left w:val="single" w:color="auto" w:sz="4" w:space="0"/>
              <w:right w:val="single" w:color="auto" w:sz="4" w:space="0"/>
            </w:tcBorders>
            <w:shd w:val="clear" w:color="auto" w:fill="FFFF99"/>
            <w:vAlign w:val="center"/>
          </w:tcPr>
          <w:p w14:paraId="78CEF29F">
            <w:pPr>
              <w:jc w:val="both"/>
              <w:rPr>
                <w:rFonts w:hint="default" w:ascii="Times New Roman" w:hAnsi="Times New Roman" w:cs="Times New Roman"/>
                <w:color w:val="000000"/>
                <w:sz w:val="24"/>
                <w:szCs w:val="24"/>
              </w:rPr>
            </w:pPr>
          </w:p>
          <w:p w14:paraId="363EA996">
            <w:pPr>
              <w:jc w:val="both"/>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ГОДИНЕ СТАРОСТИ</w:t>
            </w:r>
          </w:p>
        </w:tc>
        <w:tc>
          <w:tcPr>
            <w:tcW w:w="2168" w:type="dxa"/>
            <w:tcBorders>
              <w:top w:val="nil"/>
              <w:left w:val="nil"/>
              <w:bottom w:val="single" w:color="auto" w:sz="4" w:space="0"/>
              <w:right w:val="single" w:color="auto" w:sz="4" w:space="0"/>
            </w:tcBorders>
            <w:shd w:val="clear" w:color="auto" w:fill="FFFF99"/>
            <w:vAlign w:val="bottom"/>
          </w:tcPr>
          <w:p w14:paraId="1CFCA1A8">
            <w:pPr>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w:t>
            </w:r>
          </w:p>
        </w:tc>
        <w:tc>
          <w:tcPr>
            <w:tcW w:w="1389" w:type="dxa"/>
            <w:tcBorders>
              <w:top w:val="nil"/>
              <w:left w:val="nil"/>
              <w:bottom w:val="single" w:color="auto" w:sz="4" w:space="0"/>
              <w:right w:val="single" w:color="auto" w:sz="4" w:space="0"/>
            </w:tcBorders>
            <w:shd w:val="clear" w:color="auto" w:fill="FFFF99"/>
            <w:vAlign w:val="bottom"/>
          </w:tcPr>
          <w:p w14:paraId="22D26C6B">
            <w:pPr>
              <w:jc w:val="both"/>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УКУПНО</w:t>
            </w:r>
          </w:p>
        </w:tc>
        <w:tc>
          <w:tcPr>
            <w:tcW w:w="1459" w:type="dxa"/>
            <w:tcBorders>
              <w:top w:val="nil"/>
              <w:left w:val="nil"/>
              <w:bottom w:val="single" w:color="auto" w:sz="4" w:space="0"/>
              <w:right w:val="single" w:color="auto" w:sz="4" w:space="0"/>
            </w:tcBorders>
            <w:shd w:val="clear" w:color="auto" w:fill="FFFF99"/>
            <w:vAlign w:val="bottom"/>
          </w:tcPr>
          <w:p w14:paraId="7D961C29">
            <w:pPr>
              <w:jc w:val="both"/>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ДЕВОЈКЕ</w:t>
            </w:r>
          </w:p>
        </w:tc>
        <w:tc>
          <w:tcPr>
            <w:tcW w:w="1804" w:type="dxa"/>
            <w:tcBorders>
              <w:top w:val="nil"/>
              <w:left w:val="nil"/>
              <w:bottom w:val="single" w:color="auto" w:sz="4" w:space="0"/>
              <w:right w:val="single" w:color="auto" w:sz="4" w:space="0"/>
            </w:tcBorders>
            <w:shd w:val="clear" w:color="auto" w:fill="FFFF99"/>
            <w:vAlign w:val="bottom"/>
          </w:tcPr>
          <w:p w14:paraId="02C34231">
            <w:pPr>
              <w:jc w:val="both"/>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МЛАДИЋИ</w:t>
            </w:r>
          </w:p>
        </w:tc>
      </w:tr>
      <w:tr w14:paraId="6F75CFEE">
        <w:tblPrEx>
          <w:tblCellMar>
            <w:top w:w="0" w:type="dxa"/>
            <w:left w:w="108" w:type="dxa"/>
            <w:bottom w:w="0" w:type="dxa"/>
            <w:right w:w="108" w:type="dxa"/>
          </w:tblCellMar>
        </w:tblPrEx>
        <w:trPr>
          <w:trHeight w:val="90" w:hRule="atLeast"/>
        </w:trPr>
        <w:tc>
          <w:tcPr>
            <w:tcW w:w="2522" w:type="dxa"/>
            <w:vMerge w:val="continue"/>
            <w:tcBorders>
              <w:left w:val="single" w:color="auto" w:sz="4" w:space="0"/>
              <w:right w:val="single" w:color="auto" w:sz="4" w:space="0"/>
            </w:tcBorders>
            <w:shd w:val="clear" w:color="auto" w:fill="FFFF99"/>
            <w:vAlign w:val="center"/>
          </w:tcPr>
          <w:p w14:paraId="79F95E43">
            <w:pPr>
              <w:jc w:val="both"/>
              <w:rPr>
                <w:rFonts w:hint="default" w:ascii="Times New Roman" w:hAnsi="Times New Roman" w:cs="Times New Roman"/>
                <w:color w:val="000000"/>
                <w:sz w:val="24"/>
                <w:szCs w:val="24"/>
              </w:rPr>
            </w:pPr>
          </w:p>
        </w:tc>
        <w:tc>
          <w:tcPr>
            <w:tcW w:w="2168" w:type="dxa"/>
            <w:tcBorders>
              <w:top w:val="single" w:color="auto" w:sz="4" w:space="0"/>
              <w:left w:val="nil"/>
              <w:bottom w:val="single" w:color="auto" w:sz="4" w:space="0"/>
              <w:right w:val="single" w:color="auto" w:sz="4" w:space="0"/>
            </w:tcBorders>
            <w:shd w:val="clear" w:color="auto" w:fill="F3F3F3"/>
            <w:vAlign w:val="bottom"/>
          </w:tcPr>
          <w:p w14:paraId="6EA217BD">
            <w:pPr>
              <w:jc w:val="both"/>
              <w:rPr>
                <w:rFonts w:hint="default" w:ascii="Times New Roman" w:hAnsi="Times New Roman" w:cs="Times New Roman"/>
                <w:color w:val="000000"/>
                <w:sz w:val="24"/>
                <w:szCs w:val="24"/>
                <w:lang w:val="bg-BG"/>
              </w:rPr>
            </w:pPr>
            <w:r>
              <w:rPr>
                <w:rFonts w:hint="default" w:ascii="Times New Roman" w:hAnsi="Times New Roman" w:cs="Times New Roman"/>
                <w:color w:val="000000"/>
                <w:sz w:val="24"/>
                <w:szCs w:val="24"/>
                <w:lang w:val="bg-BG"/>
              </w:rPr>
              <w:t>15-19 година</w:t>
            </w:r>
          </w:p>
        </w:tc>
        <w:tc>
          <w:tcPr>
            <w:tcW w:w="1389" w:type="dxa"/>
            <w:tcBorders>
              <w:top w:val="single" w:color="auto" w:sz="4" w:space="0"/>
              <w:left w:val="nil"/>
              <w:bottom w:val="single" w:color="auto" w:sz="4" w:space="0"/>
              <w:right w:val="single" w:color="auto" w:sz="4" w:space="0"/>
            </w:tcBorders>
            <w:shd w:val="clear" w:color="auto" w:fill="F3F3F3"/>
            <w:vAlign w:val="bottom"/>
          </w:tcPr>
          <w:p w14:paraId="5B75A0F9">
            <w:pPr>
              <w:jc w:val="both"/>
              <w:rPr>
                <w:rFonts w:hint="default" w:ascii="Times New Roman" w:hAnsi="Times New Roman" w:cs="Times New Roman"/>
                <w:color w:val="000000"/>
                <w:sz w:val="24"/>
                <w:szCs w:val="24"/>
                <w:lang w:val="sr-Cyrl-RS"/>
              </w:rPr>
            </w:pPr>
            <w:r>
              <w:rPr>
                <w:rFonts w:hint="default" w:ascii="Times New Roman" w:hAnsi="Times New Roman" w:cs="Times New Roman"/>
                <w:color w:val="000000"/>
                <w:sz w:val="24"/>
                <w:szCs w:val="24"/>
                <w:lang w:val="sr-Cyrl-RS"/>
              </w:rPr>
              <w:t>90</w:t>
            </w:r>
          </w:p>
        </w:tc>
        <w:tc>
          <w:tcPr>
            <w:tcW w:w="1459" w:type="dxa"/>
            <w:tcBorders>
              <w:top w:val="single" w:color="auto" w:sz="4" w:space="0"/>
              <w:left w:val="nil"/>
              <w:bottom w:val="single" w:color="auto" w:sz="4" w:space="0"/>
              <w:right w:val="single" w:color="auto" w:sz="4" w:space="0"/>
            </w:tcBorders>
            <w:shd w:val="clear" w:color="auto" w:fill="F3F3F3"/>
            <w:vAlign w:val="bottom"/>
          </w:tcPr>
          <w:p w14:paraId="4AAD5F47">
            <w:pPr>
              <w:jc w:val="both"/>
              <w:rPr>
                <w:rFonts w:hint="default" w:ascii="Times New Roman" w:hAnsi="Times New Roman" w:cs="Times New Roman"/>
                <w:color w:val="000000"/>
                <w:sz w:val="24"/>
                <w:szCs w:val="24"/>
                <w:lang w:val="sr-Cyrl-RS"/>
              </w:rPr>
            </w:pPr>
            <w:r>
              <w:rPr>
                <w:rFonts w:hint="default" w:ascii="Times New Roman" w:hAnsi="Times New Roman" w:cs="Times New Roman"/>
                <w:color w:val="000000"/>
                <w:sz w:val="24"/>
                <w:szCs w:val="24"/>
                <w:lang w:val="sr-Cyrl-RS"/>
              </w:rPr>
              <w:t>36</w:t>
            </w:r>
          </w:p>
        </w:tc>
        <w:tc>
          <w:tcPr>
            <w:tcW w:w="1804" w:type="dxa"/>
            <w:tcBorders>
              <w:top w:val="single" w:color="auto" w:sz="4" w:space="0"/>
              <w:left w:val="nil"/>
              <w:bottom w:val="single" w:color="auto" w:sz="4" w:space="0"/>
              <w:right w:val="single" w:color="auto" w:sz="4" w:space="0"/>
            </w:tcBorders>
            <w:shd w:val="clear" w:color="auto" w:fill="F3F3F3"/>
            <w:vAlign w:val="bottom"/>
          </w:tcPr>
          <w:p w14:paraId="782CF311">
            <w:pPr>
              <w:jc w:val="both"/>
              <w:rPr>
                <w:rFonts w:hint="default" w:ascii="Times New Roman" w:hAnsi="Times New Roman" w:cs="Times New Roman"/>
                <w:color w:val="000000"/>
                <w:sz w:val="24"/>
                <w:szCs w:val="24"/>
                <w:lang w:val="sr-Cyrl-RS"/>
              </w:rPr>
            </w:pPr>
            <w:r>
              <w:rPr>
                <w:rFonts w:hint="default" w:ascii="Times New Roman" w:hAnsi="Times New Roman" w:cs="Times New Roman"/>
                <w:color w:val="000000"/>
                <w:sz w:val="24"/>
                <w:szCs w:val="24"/>
                <w:lang w:val="sr-Cyrl-RS"/>
              </w:rPr>
              <w:t>54</w:t>
            </w:r>
          </w:p>
        </w:tc>
      </w:tr>
      <w:tr w14:paraId="18C5100B">
        <w:tblPrEx>
          <w:tblCellMar>
            <w:top w:w="0" w:type="dxa"/>
            <w:left w:w="108" w:type="dxa"/>
            <w:bottom w:w="0" w:type="dxa"/>
            <w:right w:w="108" w:type="dxa"/>
          </w:tblCellMar>
        </w:tblPrEx>
        <w:trPr>
          <w:trHeight w:val="90" w:hRule="atLeast"/>
        </w:trPr>
        <w:tc>
          <w:tcPr>
            <w:tcW w:w="2522" w:type="dxa"/>
            <w:vMerge w:val="continue"/>
            <w:tcBorders>
              <w:left w:val="single" w:color="auto" w:sz="4" w:space="0"/>
              <w:right w:val="single" w:color="auto" w:sz="4" w:space="0"/>
            </w:tcBorders>
            <w:shd w:val="clear" w:color="auto" w:fill="FFFF99"/>
            <w:vAlign w:val="center"/>
          </w:tcPr>
          <w:p w14:paraId="15B6C7F0">
            <w:pPr>
              <w:jc w:val="both"/>
              <w:rPr>
                <w:rFonts w:hint="default" w:ascii="Times New Roman" w:hAnsi="Times New Roman" w:cs="Times New Roman"/>
                <w:color w:val="000000"/>
                <w:sz w:val="24"/>
                <w:szCs w:val="24"/>
              </w:rPr>
            </w:pPr>
          </w:p>
        </w:tc>
        <w:tc>
          <w:tcPr>
            <w:tcW w:w="2168" w:type="dxa"/>
            <w:tcBorders>
              <w:top w:val="single" w:color="auto" w:sz="4" w:space="0"/>
              <w:left w:val="nil"/>
              <w:bottom w:val="single" w:color="auto" w:sz="4" w:space="0"/>
              <w:right w:val="single" w:color="auto" w:sz="4" w:space="0"/>
            </w:tcBorders>
            <w:shd w:val="clear" w:color="auto" w:fill="F3F3F3"/>
            <w:vAlign w:val="bottom"/>
          </w:tcPr>
          <w:p w14:paraId="2020FA03">
            <w:pPr>
              <w:jc w:val="both"/>
              <w:rPr>
                <w:rFonts w:hint="default" w:ascii="Times New Roman" w:hAnsi="Times New Roman" w:cs="Times New Roman"/>
                <w:color w:val="000000"/>
                <w:sz w:val="24"/>
                <w:szCs w:val="24"/>
                <w:lang w:val="bg-BG"/>
              </w:rPr>
            </w:pPr>
            <w:r>
              <w:rPr>
                <w:rFonts w:hint="default" w:ascii="Times New Roman" w:hAnsi="Times New Roman" w:cs="Times New Roman"/>
                <w:color w:val="000000"/>
                <w:sz w:val="24"/>
                <w:szCs w:val="24"/>
                <w:lang w:val="bg-BG"/>
              </w:rPr>
              <w:t>20-24 година</w:t>
            </w:r>
          </w:p>
        </w:tc>
        <w:tc>
          <w:tcPr>
            <w:tcW w:w="1389" w:type="dxa"/>
            <w:tcBorders>
              <w:top w:val="single" w:color="auto" w:sz="4" w:space="0"/>
              <w:left w:val="nil"/>
              <w:bottom w:val="single" w:color="auto" w:sz="4" w:space="0"/>
              <w:right w:val="single" w:color="auto" w:sz="4" w:space="0"/>
            </w:tcBorders>
            <w:shd w:val="clear" w:color="auto" w:fill="F3F3F3"/>
            <w:vAlign w:val="bottom"/>
          </w:tcPr>
          <w:p w14:paraId="2C2404EE">
            <w:pPr>
              <w:jc w:val="both"/>
              <w:rPr>
                <w:rFonts w:hint="default" w:ascii="Times New Roman" w:hAnsi="Times New Roman" w:cs="Times New Roman"/>
                <w:color w:val="000000"/>
                <w:sz w:val="24"/>
                <w:szCs w:val="24"/>
                <w:lang w:val="sr-Cyrl-RS"/>
              </w:rPr>
            </w:pPr>
            <w:r>
              <w:rPr>
                <w:rFonts w:hint="default" w:ascii="Times New Roman" w:hAnsi="Times New Roman" w:cs="Times New Roman"/>
                <w:color w:val="000000"/>
                <w:sz w:val="24"/>
                <w:szCs w:val="24"/>
                <w:lang w:val="sr-Cyrl-RS"/>
              </w:rPr>
              <w:t>258</w:t>
            </w:r>
          </w:p>
        </w:tc>
        <w:tc>
          <w:tcPr>
            <w:tcW w:w="1459" w:type="dxa"/>
            <w:tcBorders>
              <w:top w:val="single" w:color="auto" w:sz="4" w:space="0"/>
              <w:left w:val="nil"/>
              <w:bottom w:val="single" w:color="auto" w:sz="4" w:space="0"/>
              <w:right w:val="single" w:color="auto" w:sz="4" w:space="0"/>
            </w:tcBorders>
            <w:shd w:val="clear" w:color="auto" w:fill="F3F3F3"/>
            <w:vAlign w:val="bottom"/>
          </w:tcPr>
          <w:p w14:paraId="7CDDEF01">
            <w:pPr>
              <w:jc w:val="both"/>
              <w:rPr>
                <w:rFonts w:hint="default" w:ascii="Times New Roman" w:hAnsi="Times New Roman" w:cs="Times New Roman"/>
                <w:color w:val="000000"/>
                <w:sz w:val="24"/>
                <w:szCs w:val="24"/>
                <w:lang w:val="sr-Cyrl-RS"/>
              </w:rPr>
            </w:pPr>
            <w:r>
              <w:rPr>
                <w:rFonts w:hint="default" w:ascii="Times New Roman" w:hAnsi="Times New Roman" w:cs="Times New Roman"/>
                <w:color w:val="000000"/>
                <w:sz w:val="24"/>
                <w:szCs w:val="24"/>
                <w:lang w:val="sr-Cyrl-RS"/>
              </w:rPr>
              <w:t>131</w:t>
            </w:r>
          </w:p>
        </w:tc>
        <w:tc>
          <w:tcPr>
            <w:tcW w:w="1804" w:type="dxa"/>
            <w:tcBorders>
              <w:top w:val="single" w:color="auto" w:sz="4" w:space="0"/>
              <w:left w:val="nil"/>
              <w:bottom w:val="single" w:color="auto" w:sz="4" w:space="0"/>
              <w:right w:val="single" w:color="auto" w:sz="4" w:space="0"/>
            </w:tcBorders>
            <w:shd w:val="clear" w:color="auto" w:fill="F3F3F3"/>
            <w:vAlign w:val="bottom"/>
          </w:tcPr>
          <w:p w14:paraId="692703AE">
            <w:pPr>
              <w:jc w:val="both"/>
              <w:rPr>
                <w:rFonts w:hint="default" w:ascii="Times New Roman" w:hAnsi="Times New Roman" w:cs="Times New Roman"/>
                <w:color w:val="000000"/>
                <w:sz w:val="24"/>
                <w:szCs w:val="24"/>
                <w:lang w:val="sr-Cyrl-RS"/>
              </w:rPr>
            </w:pPr>
            <w:r>
              <w:rPr>
                <w:rFonts w:hint="default" w:ascii="Times New Roman" w:hAnsi="Times New Roman" w:cs="Times New Roman"/>
                <w:color w:val="000000"/>
                <w:sz w:val="24"/>
                <w:szCs w:val="24"/>
                <w:lang w:val="sr-Cyrl-RS"/>
              </w:rPr>
              <w:t>127</w:t>
            </w:r>
          </w:p>
        </w:tc>
      </w:tr>
      <w:tr w14:paraId="0E14163C">
        <w:tblPrEx>
          <w:tblCellMar>
            <w:top w:w="0" w:type="dxa"/>
            <w:left w:w="108" w:type="dxa"/>
            <w:bottom w:w="0" w:type="dxa"/>
            <w:right w:w="108" w:type="dxa"/>
          </w:tblCellMar>
        </w:tblPrEx>
        <w:trPr>
          <w:trHeight w:val="90" w:hRule="atLeast"/>
        </w:trPr>
        <w:tc>
          <w:tcPr>
            <w:tcW w:w="2522" w:type="dxa"/>
            <w:vMerge w:val="continue"/>
            <w:tcBorders>
              <w:left w:val="single" w:color="auto" w:sz="4" w:space="0"/>
              <w:right w:val="single" w:color="auto" w:sz="4" w:space="0"/>
            </w:tcBorders>
            <w:shd w:val="clear" w:color="auto" w:fill="FFFF99"/>
            <w:vAlign w:val="center"/>
          </w:tcPr>
          <w:p w14:paraId="5B0523B3">
            <w:pPr>
              <w:jc w:val="both"/>
              <w:rPr>
                <w:rFonts w:hint="default" w:ascii="Times New Roman" w:hAnsi="Times New Roman" w:cs="Times New Roman"/>
                <w:color w:val="000000"/>
                <w:sz w:val="24"/>
                <w:szCs w:val="24"/>
              </w:rPr>
            </w:pPr>
          </w:p>
        </w:tc>
        <w:tc>
          <w:tcPr>
            <w:tcW w:w="2168" w:type="dxa"/>
            <w:tcBorders>
              <w:top w:val="single" w:color="auto" w:sz="4" w:space="0"/>
              <w:left w:val="nil"/>
              <w:bottom w:val="single" w:color="auto" w:sz="4" w:space="0"/>
              <w:right w:val="single" w:color="auto" w:sz="4" w:space="0"/>
            </w:tcBorders>
            <w:shd w:val="clear" w:color="auto" w:fill="F3F3F3"/>
            <w:vAlign w:val="bottom"/>
          </w:tcPr>
          <w:p w14:paraId="6F378296">
            <w:pPr>
              <w:jc w:val="both"/>
              <w:rPr>
                <w:rFonts w:hint="default" w:ascii="Times New Roman" w:hAnsi="Times New Roman" w:cs="Times New Roman"/>
                <w:color w:val="000000"/>
                <w:sz w:val="24"/>
                <w:szCs w:val="24"/>
                <w:lang w:val="bg-BG"/>
              </w:rPr>
            </w:pPr>
            <w:r>
              <w:rPr>
                <w:rFonts w:hint="default" w:ascii="Times New Roman" w:hAnsi="Times New Roman" w:cs="Times New Roman"/>
                <w:color w:val="000000"/>
                <w:sz w:val="24"/>
                <w:szCs w:val="24"/>
                <w:lang w:val="bg-BG"/>
              </w:rPr>
              <w:t>25-29 година</w:t>
            </w:r>
          </w:p>
        </w:tc>
        <w:tc>
          <w:tcPr>
            <w:tcW w:w="1389" w:type="dxa"/>
            <w:tcBorders>
              <w:top w:val="single" w:color="auto" w:sz="4" w:space="0"/>
              <w:left w:val="nil"/>
              <w:bottom w:val="single" w:color="auto" w:sz="4" w:space="0"/>
              <w:right w:val="single" w:color="auto" w:sz="4" w:space="0"/>
            </w:tcBorders>
            <w:shd w:val="clear" w:color="auto" w:fill="F3F3F3"/>
            <w:vAlign w:val="bottom"/>
          </w:tcPr>
          <w:p w14:paraId="3F99984C">
            <w:pPr>
              <w:jc w:val="both"/>
              <w:rPr>
                <w:rFonts w:hint="default" w:ascii="Times New Roman" w:hAnsi="Times New Roman" w:cs="Times New Roman"/>
                <w:color w:val="000000"/>
                <w:sz w:val="24"/>
                <w:szCs w:val="24"/>
                <w:lang w:val="sr-Cyrl-RS"/>
              </w:rPr>
            </w:pPr>
            <w:r>
              <w:rPr>
                <w:rFonts w:hint="default" w:ascii="Times New Roman" w:hAnsi="Times New Roman" w:cs="Times New Roman"/>
                <w:color w:val="000000"/>
                <w:sz w:val="24"/>
                <w:szCs w:val="24"/>
                <w:lang w:val="sr-Cyrl-RS"/>
              </w:rPr>
              <w:t>305</w:t>
            </w:r>
          </w:p>
        </w:tc>
        <w:tc>
          <w:tcPr>
            <w:tcW w:w="1459" w:type="dxa"/>
            <w:tcBorders>
              <w:top w:val="single" w:color="auto" w:sz="4" w:space="0"/>
              <w:left w:val="nil"/>
              <w:bottom w:val="single" w:color="auto" w:sz="4" w:space="0"/>
              <w:right w:val="single" w:color="auto" w:sz="4" w:space="0"/>
            </w:tcBorders>
            <w:shd w:val="clear" w:color="auto" w:fill="F3F3F3"/>
            <w:vAlign w:val="bottom"/>
          </w:tcPr>
          <w:p w14:paraId="0274735B">
            <w:pPr>
              <w:jc w:val="both"/>
              <w:rPr>
                <w:rFonts w:hint="default" w:ascii="Times New Roman" w:hAnsi="Times New Roman" w:cs="Times New Roman"/>
                <w:color w:val="000000"/>
                <w:sz w:val="24"/>
                <w:szCs w:val="24"/>
                <w:lang w:val="sr-Cyrl-RS"/>
              </w:rPr>
            </w:pPr>
            <w:r>
              <w:rPr>
                <w:rFonts w:hint="default" w:ascii="Times New Roman" w:hAnsi="Times New Roman" w:cs="Times New Roman"/>
                <w:color w:val="000000"/>
                <w:sz w:val="24"/>
                <w:szCs w:val="24"/>
                <w:lang w:val="sr-Cyrl-RS"/>
              </w:rPr>
              <w:t>199</w:t>
            </w:r>
          </w:p>
        </w:tc>
        <w:tc>
          <w:tcPr>
            <w:tcW w:w="1804" w:type="dxa"/>
            <w:tcBorders>
              <w:top w:val="single" w:color="auto" w:sz="4" w:space="0"/>
              <w:left w:val="nil"/>
              <w:bottom w:val="single" w:color="auto" w:sz="4" w:space="0"/>
              <w:right w:val="single" w:color="auto" w:sz="4" w:space="0"/>
            </w:tcBorders>
            <w:shd w:val="clear" w:color="auto" w:fill="F3F3F3"/>
            <w:vAlign w:val="bottom"/>
          </w:tcPr>
          <w:p w14:paraId="487A1212">
            <w:pPr>
              <w:jc w:val="both"/>
              <w:rPr>
                <w:rFonts w:hint="default" w:ascii="Times New Roman" w:hAnsi="Times New Roman" w:cs="Times New Roman"/>
                <w:color w:val="000000"/>
                <w:sz w:val="24"/>
                <w:szCs w:val="24"/>
                <w:lang w:val="sr-Cyrl-RS"/>
              </w:rPr>
            </w:pPr>
            <w:r>
              <w:rPr>
                <w:rFonts w:hint="default" w:ascii="Times New Roman" w:hAnsi="Times New Roman" w:cs="Times New Roman"/>
                <w:color w:val="000000"/>
                <w:sz w:val="24"/>
                <w:szCs w:val="24"/>
                <w:lang w:val="sr-Cyrl-RS"/>
              </w:rPr>
              <w:t>106</w:t>
            </w:r>
          </w:p>
        </w:tc>
      </w:tr>
      <w:tr w14:paraId="151C2D95">
        <w:tblPrEx>
          <w:tblCellMar>
            <w:top w:w="0" w:type="dxa"/>
            <w:left w:w="108" w:type="dxa"/>
            <w:bottom w:w="0" w:type="dxa"/>
            <w:right w:w="108" w:type="dxa"/>
          </w:tblCellMar>
        </w:tblPrEx>
        <w:trPr>
          <w:trHeight w:val="114" w:hRule="atLeast"/>
        </w:trPr>
        <w:tc>
          <w:tcPr>
            <w:tcW w:w="2522" w:type="dxa"/>
            <w:vMerge w:val="continue"/>
            <w:tcBorders>
              <w:left w:val="single" w:color="auto" w:sz="4" w:space="0"/>
              <w:right w:val="single" w:color="auto" w:sz="4" w:space="0"/>
            </w:tcBorders>
            <w:shd w:val="clear" w:color="auto" w:fill="FFFF99"/>
            <w:vAlign w:val="center"/>
          </w:tcPr>
          <w:p w14:paraId="33A5B02C">
            <w:pPr>
              <w:jc w:val="both"/>
              <w:rPr>
                <w:rFonts w:hint="default" w:ascii="Times New Roman" w:hAnsi="Times New Roman" w:cs="Times New Roman"/>
                <w:color w:val="000000"/>
                <w:sz w:val="24"/>
                <w:szCs w:val="24"/>
              </w:rPr>
            </w:pPr>
          </w:p>
        </w:tc>
        <w:tc>
          <w:tcPr>
            <w:tcW w:w="2168" w:type="dxa"/>
            <w:tcBorders>
              <w:top w:val="single" w:color="auto" w:sz="4" w:space="0"/>
              <w:left w:val="nil"/>
              <w:bottom w:val="single" w:color="auto" w:sz="4" w:space="0"/>
              <w:right w:val="single" w:color="auto" w:sz="4" w:space="0"/>
            </w:tcBorders>
            <w:shd w:val="clear" w:color="auto" w:fill="F3F3F3"/>
            <w:vAlign w:val="bottom"/>
          </w:tcPr>
          <w:p w14:paraId="7664608C">
            <w:pPr>
              <w:jc w:val="both"/>
              <w:rPr>
                <w:rFonts w:hint="default" w:ascii="Times New Roman" w:hAnsi="Times New Roman" w:cs="Times New Roman"/>
                <w:color w:val="000000"/>
                <w:sz w:val="24"/>
                <w:szCs w:val="24"/>
                <w:lang w:val="bg-BG"/>
              </w:rPr>
            </w:pPr>
            <w:r>
              <w:rPr>
                <w:rFonts w:hint="default" w:ascii="Times New Roman" w:hAnsi="Times New Roman" w:cs="Times New Roman"/>
                <w:color w:val="000000"/>
                <w:sz w:val="24"/>
                <w:szCs w:val="24"/>
                <w:lang w:val="bg-BG"/>
              </w:rPr>
              <w:t>30-34 година</w:t>
            </w:r>
          </w:p>
        </w:tc>
        <w:tc>
          <w:tcPr>
            <w:tcW w:w="1389" w:type="dxa"/>
            <w:tcBorders>
              <w:top w:val="single" w:color="auto" w:sz="4" w:space="0"/>
              <w:left w:val="nil"/>
              <w:bottom w:val="single" w:color="auto" w:sz="4" w:space="0"/>
              <w:right w:val="single" w:color="auto" w:sz="4" w:space="0"/>
            </w:tcBorders>
            <w:shd w:val="clear" w:color="auto" w:fill="F3F3F3"/>
            <w:vAlign w:val="bottom"/>
          </w:tcPr>
          <w:p w14:paraId="03D8CF87">
            <w:pPr>
              <w:jc w:val="both"/>
              <w:rPr>
                <w:rFonts w:hint="default" w:ascii="Times New Roman" w:hAnsi="Times New Roman" w:cs="Times New Roman"/>
                <w:color w:val="000000"/>
                <w:sz w:val="24"/>
                <w:szCs w:val="24"/>
                <w:lang w:val="sr-Cyrl-RS"/>
              </w:rPr>
            </w:pPr>
            <w:r>
              <w:rPr>
                <w:rFonts w:hint="default" w:ascii="Times New Roman" w:hAnsi="Times New Roman" w:cs="Times New Roman"/>
                <w:color w:val="000000"/>
                <w:sz w:val="24"/>
                <w:szCs w:val="24"/>
                <w:lang w:val="sr-Cyrl-RS"/>
              </w:rPr>
              <w:t>341</w:t>
            </w:r>
          </w:p>
        </w:tc>
        <w:tc>
          <w:tcPr>
            <w:tcW w:w="1459" w:type="dxa"/>
            <w:tcBorders>
              <w:top w:val="single" w:color="auto" w:sz="4" w:space="0"/>
              <w:left w:val="nil"/>
              <w:bottom w:val="single" w:color="auto" w:sz="4" w:space="0"/>
              <w:right w:val="single" w:color="auto" w:sz="4" w:space="0"/>
            </w:tcBorders>
            <w:shd w:val="clear" w:color="auto" w:fill="F3F3F3"/>
            <w:vAlign w:val="bottom"/>
          </w:tcPr>
          <w:p w14:paraId="2F9E1A7A">
            <w:pPr>
              <w:jc w:val="both"/>
              <w:rPr>
                <w:rFonts w:hint="default" w:ascii="Times New Roman" w:hAnsi="Times New Roman" w:cs="Times New Roman"/>
                <w:color w:val="000000"/>
                <w:sz w:val="24"/>
                <w:szCs w:val="24"/>
                <w:lang w:val="sr-Cyrl-RS"/>
              </w:rPr>
            </w:pPr>
            <w:r>
              <w:rPr>
                <w:rFonts w:hint="default" w:ascii="Times New Roman" w:hAnsi="Times New Roman" w:cs="Times New Roman"/>
                <w:color w:val="000000"/>
                <w:sz w:val="24"/>
                <w:szCs w:val="24"/>
                <w:lang w:val="sr-Cyrl-RS"/>
              </w:rPr>
              <w:t>216</w:t>
            </w:r>
          </w:p>
        </w:tc>
        <w:tc>
          <w:tcPr>
            <w:tcW w:w="1804" w:type="dxa"/>
            <w:tcBorders>
              <w:top w:val="single" w:color="auto" w:sz="4" w:space="0"/>
              <w:left w:val="nil"/>
              <w:bottom w:val="single" w:color="auto" w:sz="4" w:space="0"/>
              <w:right w:val="single" w:color="auto" w:sz="4" w:space="0"/>
            </w:tcBorders>
            <w:shd w:val="clear" w:color="auto" w:fill="F3F3F3"/>
            <w:vAlign w:val="bottom"/>
          </w:tcPr>
          <w:p w14:paraId="5F6A8925">
            <w:pPr>
              <w:jc w:val="both"/>
              <w:rPr>
                <w:rFonts w:hint="default" w:ascii="Times New Roman" w:hAnsi="Times New Roman" w:cs="Times New Roman"/>
                <w:color w:val="000000"/>
                <w:sz w:val="24"/>
                <w:szCs w:val="24"/>
                <w:lang w:val="sr-Cyrl-RS"/>
              </w:rPr>
            </w:pPr>
            <w:r>
              <w:rPr>
                <w:rFonts w:hint="default" w:ascii="Times New Roman" w:hAnsi="Times New Roman" w:cs="Times New Roman"/>
                <w:color w:val="000000"/>
                <w:sz w:val="24"/>
                <w:szCs w:val="24"/>
                <w:lang w:val="sr-Cyrl-RS"/>
              </w:rPr>
              <w:t>125</w:t>
            </w:r>
          </w:p>
        </w:tc>
      </w:tr>
      <w:tr w14:paraId="20330048">
        <w:tblPrEx>
          <w:tblCellMar>
            <w:top w:w="0" w:type="dxa"/>
            <w:left w:w="108" w:type="dxa"/>
            <w:bottom w:w="0" w:type="dxa"/>
            <w:right w:w="108" w:type="dxa"/>
          </w:tblCellMar>
        </w:tblPrEx>
        <w:trPr>
          <w:trHeight w:val="131" w:hRule="atLeast"/>
        </w:trPr>
        <w:tc>
          <w:tcPr>
            <w:tcW w:w="2522" w:type="dxa"/>
            <w:vMerge w:val="continue"/>
            <w:tcBorders>
              <w:left w:val="single" w:color="auto" w:sz="4" w:space="0"/>
              <w:right w:val="single" w:color="auto" w:sz="4" w:space="0"/>
            </w:tcBorders>
            <w:shd w:val="clear" w:color="auto" w:fill="FFFF99"/>
            <w:vAlign w:val="center"/>
          </w:tcPr>
          <w:p w14:paraId="750D5823">
            <w:pPr>
              <w:jc w:val="both"/>
              <w:rPr>
                <w:rFonts w:hint="default" w:ascii="Times New Roman" w:hAnsi="Times New Roman" w:cs="Times New Roman"/>
                <w:color w:val="000000"/>
                <w:sz w:val="24"/>
                <w:szCs w:val="24"/>
              </w:rPr>
            </w:pPr>
          </w:p>
        </w:tc>
        <w:tc>
          <w:tcPr>
            <w:tcW w:w="2168" w:type="dxa"/>
            <w:tcBorders>
              <w:top w:val="single" w:color="auto" w:sz="4" w:space="0"/>
              <w:left w:val="nil"/>
              <w:bottom w:val="single" w:color="auto" w:sz="4" w:space="0"/>
              <w:right w:val="single" w:color="auto" w:sz="4" w:space="0"/>
            </w:tcBorders>
            <w:shd w:val="clear" w:color="auto" w:fill="F3F3F3"/>
            <w:vAlign w:val="bottom"/>
          </w:tcPr>
          <w:p w14:paraId="1BFB1A99">
            <w:pPr>
              <w:jc w:val="both"/>
              <w:rPr>
                <w:rFonts w:hint="default" w:ascii="Times New Roman" w:hAnsi="Times New Roman" w:cs="Times New Roman"/>
                <w:b/>
                <w:color w:val="000000"/>
                <w:sz w:val="24"/>
                <w:szCs w:val="24"/>
                <w:lang w:val="bg-BG"/>
              </w:rPr>
            </w:pPr>
            <w:r>
              <w:rPr>
                <w:rFonts w:hint="default" w:ascii="Times New Roman" w:hAnsi="Times New Roman" w:cs="Times New Roman"/>
                <w:b/>
                <w:color w:val="000000"/>
                <w:sz w:val="24"/>
                <w:szCs w:val="24"/>
                <w:lang w:val="bg-BG"/>
              </w:rPr>
              <w:t>35-39 година</w:t>
            </w:r>
          </w:p>
        </w:tc>
        <w:tc>
          <w:tcPr>
            <w:tcW w:w="1389" w:type="dxa"/>
            <w:tcBorders>
              <w:top w:val="single" w:color="auto" w:sz="4" w:space="0"/>
              <w:left w:val="nil"/>
              <w:bottom w:val="single" w:color="auto" w:sz="4" w:space="0"/>
              <w:right w:val="single" w:color="auto" w:sz="4" w:space="0"/>
            </w:tcBorders>
            <w:shd w:val="clear" w:color="auto" w:fill="F3F3F3"/>
            <w:vAlign w:val="bottom"/>
          </w:tcPr>
          <w:p w14:paraId="0B381802">
            <w:pPr>
              <w:jc w:val="both"/>
              <w:rPr>
                <w:rFonts w:hint="default" w:ascii="Times New Roman" w:hAnsi="Times New Roman" w:cs="Times New Roman"/>
                <w:b/>
                <w:color w:val="000000"/>
                <w:sz w:val="24"/>
                <w:szCs w:val="24"/>
                <w:lang w:val="sr-Cyrl-RS"/>
              </w:rPr>
            </w:pPr>
            <w:r>
              <w:rPr>
                <w:rFonts w:hint="default" w:ascii="Times New Roman" w:hAnsi="Times New Roman" w:cs="Times New Roman"/>
                <w:b/>
                <w:color w:val="000000"/>
                <w:sz w:val="24"/>
                <w:szCs w:val="24"/>
                <w:lang w:val="sr-Cyrl-RS"/>
              </w:rPr>
              <w:t>372</w:t>
            </w:r>
          </w:p>
        </w:tc>
        <w:tc>
          <w:tcPr>
            <w:tcW w:w="1459" w:type="dxa"/>
            <w:tcBorders>
              <w:top w:val="single" w:color="auto" w:sz="4" w:space="0"/>
              <w:left w:val="nil"/>
              <w:bottom w:val="single" w:color="auto" w:sz="4" w:space="0"/>
              <w:right w:val="single" w:color="auto" w:sz="4" w:space="0"/>
            </w:tcBorders>
            <w:shd w:val="clear" w:color="auto" w:fill="F3F3F3"/>
            <w:vAlign w:val="bottom"/>
          </w:tcPr>
          <w:p w14:paraId="01FDAF97">
            <w:pPr>
              <w:jc w:val="both"/>
              <w:rPr>
                <w:rFonts w:hint="default" w:ascii="Times New Roman" w:hAnsi="Times New Roman" w:cs="Times New Roman"/>
                <w:b/>
                <w:color w:val="000000"/>
                <w:sz w:val="24"/>
                <w:szCs w:val="24"/>
                <w:lang w:val="sr-Cyrl-RS"/>
              </w:rPr>
            </w:pPr>
            <w:r>
              <w:rPr>
                <w:rFonts w:hint="default" w:ascii="Times New Roman" w:hAnsi="Times New Roman" w:cs="Times New Roman"/>
                <w:b/>
                <w:color w:val="000000"/>
                <w:sz w:val="24"/>
                <w:szCs w:val="24"/>
                <w:lang w:val="sr-Cyrl-RS"/>
              </w:rPr>
              <w:t>251</w:t>
            </w:r>
          </w:p>
        </w:tc>
        <w:tc>
          <w:tcPr>
            <w:tcW w:w="1804" w:type="dxa"/>
            <w:tcBorders>
              <w:top w:val="single" w:color="auto" w:sz="4" w:space="0"/>
              <w:left w:val="nil"/>
              <w:bottom w:val="single" w:color="auto" w:sz="4" w:space="0"/>
              <w:right w:val="single" w:color="auto" w:sz="4" w:space="0"/>
            </w:tcBorders>
            <w:shd w:val="clear" w:color="auto" w:fill="F3F3F3"/>
            <w:vAlign w:val="bottom"/>
          </w:tcPr>
          <w:p w14:paraId="7C45E36E">
            <w:pPr>
              <w:jc w:val="both"/>
              <w:rPr>
                <w:rFonts w:hint="default" w:ascii="Times New Roman" w:hAnsi="Times New Roman" w:cs="Times New Roman"/>
                <w:b/>
                <w:color w:val="000000"/>
                <w:sz w:val="24"/>
                <w:szCs w:val="24"/>
                <w:lang w:val="sr-Cyrl-RS"/>
              </w:rPr>
            </w:pPr>
            <w:r>
              <w:rPr>
                <w:rFonts w:hint="default" w:ascii="Times New Roman" w:hAnsi="Times New Roman" w:cs="Times New Roman"/>
                <w:b/>
                <w:color w:val="000000"/>
                <w:sz w:val="24"/>
                <w:szCs w:val="24"/>
                <w:lang w:val="sr-Cyrl-RS"/>
              </w:rPr>
              <w:t>121</w:t>
            </w:r>
          </w:p>
        </w:tc>
      </w:tr>
      <w:tr w14:paraId="4168C190">
        <w:tblPrEx>
          <w:tblCellMar>
            <w:top w:w="0" w:type="dxa"/>
            <w:left w:w="108" w:type="dxa"/>
            <w:bottom w:w="0" w:type="dxa"/>
            <w:right w:w="108" w:type="dxa"/>
          </w:tblCellMar>
        </w:tblPrEx>
        <w:trPr>
          <w:trHeight w:val="300" w:hRule="atLeast"/>
        </w:trPr>
        <w:tc>
          <w:tcPr>
            <w:tcW w:w="2522" w:type="dxa"/>
            <w:vMerge w:val="continue"/>
            <w:tcBorders>
              <w:left w:val="single" w:color="auto" w:sz="4" w:space="0"/>
              <w:right w:val="single" w:color="auto" w:sz="4" w:space="0"/>
            </w:tcBorders>
            <w:shd w:val="clear" w:color="auto" w:fill="FFFF99"/>
            <w:vAlign w:val="center"/>
          </w:tcPr>
          <w:p w14:paraId="5F9E8460">
            <w:pPr>
              <w:jc w:val="both"/>
              <w:rPr>
                <w:rFonts w:hint="default" w:ascii="Times New Roman" w:hAnsi="Times New Roman" w:cs="Times New Roman"/>
                <w:color w:val="000000"/>
                <w:sz w:val="24"/>
                <w:szCs w:val="24"/>
              </w:rPr>
            </w:pPr>
          </w:p>
        </w:tc>
        <w:tc>
          <w:tcPr>
            <w:tcW w:w="2168" w:type="dxa"/>
            <w:tcBorders>
              <w:top w:val="single" w:color="auto" w:sz="4" w:space="0"/>
              <w:left w:val="nil"/>
              <w:bottom w:val="single" w:color="auto" w:sz="4" w:space="0"/>
              <w:right w:val="single" w:color="auto" w:sz="4" w:space="0"/>
            </w:tcBorders>
            <w:shd w:val="clear" w:color="auto" w:fill="F3F3F3"/>
            <w:vAlign w:val="bottom"/>
          </w:tcPr>
          <w:p w14:paraId="5F4935E2">
            <w:pPr>
              <w:jc w:val="both"/>
              <w:rPr>
                <w:rFonts w:hint="default" w:ascii="Times New Roman" w:hAnsi="Times New Roman" w:cs="Times New Roman"/>
                <w:b/>
                <w:color w:val="000000"/>
                <w:sz w:val="24"/>
                <w:szCs w:val="24"/>
                <w:lang w:val="bg-BG"/>
              </w:rPr>
            </w:pPr>
            <w:r>
              <w:rPr>
                <w:rFonts w:hint="default" w:ascii="Times New Roman" w:hAnsi="Times New Roman" w:cs="Times New Roman"/>
                <w:b/>
                <w:color w:val="000000"/>
                <w:sz w:val="24"/>
                <w:szCs w:val="24"/>
                <w:lang w:val="bg-BG"/>
              </w:rPr>
              <w:t>40-44 година</w:t>
            </w:r>
          </w:p>
        </w:tc>
        <w:tc>
          <w:tcPr>
            <w:tcW w:w="1389" w:type="dxa"/>
            <w:tcBorders>
              <w:top w:val="single" w:color="auto" w:sz="4" w:space="0"/>
              <w:left w:val="nil"/>
              <w:bottom w:val="single" w:color="auto" w:sz="4" w:space="0"/>
              <w:right w:val="single" w:color="auto" w:sz="4" w:space="0"/>
            </w:tcBorders>
            <w:shd w:val="clear" w:color="auto" w:fill="F3F3F3"/>
            <w:vAlign w:val="bottom"/>
          </w:tcPr>
          <w:p w14:paraId="16A5053B">
            <w:pPr>
              <w:jc w:val="both"/>
              <w:rPr>
                <w:rFonts w:hint="default" w:ascii="Times New Roman" w:hAnsi="Times New Roman" w:cs="Times New Roman"/>
                <w:b/>
                <w:color w:val="000000"/>
                <w:sz w:val="24"/>
                <w:szCs w:val="24"/>
                <w:lang w:val="sr-Cyrl-RS"/>
              </w:rPr>
            </w:pPr>
            <w:r>
              <w:rPr>
                <w:rFonts w:hint="default" w:ascii="Times New Roman" w:hAnsi="Times New Roman" w:cs="Times New Roman"/>
                <w:b/>
                <w:color w:val="000000"/>
                <w:sz w:val="24"/>
                <w:szCs w:val="24"/>
                <w:lang w:val="sr-Cyrl-RS"/>
              </w:rPr>
              <w:t>402</w:t>
            </w:r>
          </w:p>
        </w:tc>
        <w:tc>
          <w:tcPr>
            <w:tcW w:w="1459" w:type="dxa"/>
            <w:tcBorders>
              <w:top w:val="single" w:color="auto" w:sz="4" w:space="0"/>
              <w:left w:val="nil"/>
              <w:bottom w:val="single" w:color="auto" w:sz="4" w:space="0"/>
              <w:right w:val="single" w:color="auto" w:sz="4" w:space="0"/>
            </w:tcBorders>
            <w:shd w:val="clear" w:color="auto" w:fill="F3F3F3"/>
            <w:vAlign w:val="bottom"/>
          </w:tcPr>
          <w:p w14:paraId="53C67203">
            <w:pPr>
              <w:jc w:val="both"/>
              <w:rPr>
                <w:rFonts w:hint="default" w:ascii="Times New Roman" w:hAnsi="Times New Roman" w:cs="Times New Roman"/>
                <w:b/>
                <w:color w:val="000000"/>
                <w:sz w:val="24"/>
                <w:szCs w:val="24"/>
                <w:lang w:val="sr-Cyrl-RS"/>
              </w:rPr>
            </w:pPr>
            <w:r>
              <w:rPr>
                <w:rFonts w:hint="default" w:ascii="Times New Roman" w:hAnsi="Times New Roman" w:cs="Times New Roman"/>
                <w:b/>
                <w:color w:val="000000"/>
                <w:sz w:val="24"/>
                <w:szCs w:val="24"/>
                <w:lang w:val="sr-Cyrl-RS"/>
              </w:rPr>
              <w:t>253</w:t>
            </w:r>
          </w:p>
        </w:tc>
        <w:tc>
          <w:tcPr>
            <w:tcW w:w="1804" w:type="dxa"/>
            <w:tcBorders>
              <w:top w:val="single" w:color="auto" w:sz="4" w:space="0"/>
              <w:left w:val="nil"/>
              <w:bottom w:val="single" w:color="auto" w:sz="4" w:space="0"/>
              <w:right w:val="single" w:color="auto" w:sz="4" w:space="0"/>
            </w:tcBorders>
            <w:shd w:val="clear" w:color="auto" w:fill="F3F3F3"/>
            <w:vAlign w:val="bottom"/>
          </w:tcPr>
          <w:p w14:paraId="7F10C529">
            <w:pPr>
              <w:jc w:val="both"/>
              <w:rPr>
                <w:rFonts w:hint="default" w:ascii="Times New Roman" w:hAnsi="Times New Roman" w:cs="Times New Roman"/>
                <w:b/>
                <w:color w:val="000000"/>
                <w:sz w:val="24"/>
                <w:szCs w:val="24"/>
                <w:lang w:val="sr-Cyrl-RS"/>
              </w:rPr>
            </w:pPr>
            <w:r>
              <w:rPr>
                <w:rFonts w:hint="default" w:ascii="Times New Roman" w:hAnsi="Times New Roman" w:cs="Times New Roman"/>
                <w:b/>
                <w:color w:val="000000"/>
                <w:sz w:val="24"/>
                <w:szCs w:val="24"/>
                <w:lang w:val="sr-Cyrl-RS"/>
              </w:rPr>
              <w:t>149</w:t>
            </w:r>
          </w:p>
        </w:tc>
      </w:tr>
      <w:tr w14:paraId="3FFD98BA">
        <w:tblPrEx>
          <w:tblCellMar>
            <w:top w:w="0" w:type="dxa"/>
            <w:left w:w="108" w:type="dxa"/>
            <w:bottom w:w="0" w:type="dxa"/>
            <w:right w:w="108" w:type="dxa"/>
          </w:tblCellMar>
        </w:tblPrEx>
        <w:trPr>
          <w:trHeight w:val="96" w:hRule="atLeast"/>
        </w:trPr>
        <w:tc>
          <w:tcPr>
            <w:tcW w:w="2522" w:type="dxa"/>
            <w:vMerge w:val="continue"/>
            <w:tcBorders>
              <w:left w:val="single" w:color="auto" w:sz="4" w:space="0"/>
              <w:bottom w:val="single" w:color="000000" w:sz="4" w:space="0"/>
              <w:right w:val="single" w:color="auto" w:sz="4" w:space="0"/>
            </w:tcBorders>
            <w:shd w:val="clear" w:color="auto" w:fill="FFFF99"/>
            <w:vAlign w:val="center"/>
          </w:tcPr>
          <w:p w14:paraId="6AD67AF7">
            <w:pPr>
              <w:jc w:val="both"/>
              <w:rPr>
                <w:rFonts w:hint="default" w:ascii="Times New Roman" w:hAnsi="Times New Roman" w:cs="Times New Roman"/>
                <w:color w:val="000000"/>
                <w:sz w:val="24"/>
                <w:szCs w:val="24"/>
              </w:rPr>
            </w:pPr>
          </w:p>
        </w:tc>
        <w:tc>
          <w:tcPr>
            <w:tcW w:w="2168" w:type="dxa"/>
            <w:tcBorders>
              <w:top w:val="single" w:color="auto" w:sz="4" w:space="0"/>
              <w:left w:val="nil"/>
              <w:bottom w:val="single" w:color="auto" w:sz="4" w:space="0"/>
              <w:right w:val="single" w:color="auto" w:sz="4" w:space="0"/>
            </w:tcBorders>
            <w:shd w:val="clear" w:color="auto" w:fill="F3F3F3"/>
            <w:vAlign w:val="bottom"/>
          </w:tcPr>
          <w:p w14:paraId="413844C6">
            <w:pPr>
              <w:jc w:val="both"/>
              <w:rPr>
                <w:rFonts w:hint="default" w:ascii="Times New Roman" w:hAnsi="Times New Roman" w:cs="Times New Roman"/>
                <w:color w:val="000000"/>
                <w:sz w:val="24"/>
                <w:szCs w:val="24"/>
                <w:lang w:val="bg-BG"/>
              </w:rPr>
            </w:pPr>
            <w:r>
              <w:rPr>
                <w:rFonts w:hint="default" w:ascii="Times New Roman" w:hAnsi="Times New Roman" w:cs="Times New Roman"/>
                <w:color w:val="000000"/>
                <w:sz w:val="24"/>
                <w:szCs w:val="24"/>
                <w:lang w:val="bg-BG"/>
              </w:rPr>
              <w:t>остали</w:t>
            </w:r>
          </w:p>
        </w:tc>
        <w:tc>
          <w:tcPr>
            <w:tcW w:w="1389" w:type="dxa"/>
            <w:tcBorders>
              <w:top w:val="single" w:color="auto" w:sz="4" w:space="0"/>
              <w:left w:val="nil"/>
              <w:bottom w:val="single" w:color="auto" w:sz="4" w:space="0"/>
              <w:right w:val="single" w:color="auto" w:sz="4" w:space="0"/>
            </w:tcBorders>
            <w:shd w:val="clear" w:color="auto" w:fill="F3F3F3"/>
            <w:vAlign w:val="bottom"/>
          </w:tcPr>
          <w:p w14:paraId="26B34143">
            <w:pPr>
              <w:jc w:val="both"/>
              <w:rPr>
                <w:rFonts w:hint="default" w:ascii="Times New Roman" w:hAnsi="Times New Roman" w:cs="Times New Roman"/>
                <w:color w:val="000000"/>
                <w:sz w:val="24"/>
                <w:szCs w:val="24"/>
                <w:lang w:val="sr-Cyrl-RS"/>
              </w:rPr>
            </w:pPr>
            <w:r>
              <w:rPr>
                <w:rFonts w:hint="default" w:ascii="Times New Roman" w:hAnsi="Times New Roman" w:cs="Times New Roman"/>
                <w:color w:val="000000"/>
                <w:sz w:val="24"/>
                <w:szCs w:val="24"/>
                <w:lang w:val="sr-Cyrl-RS"/>
              </w:rPr>
              <w:t>1829</w:t>
            </w:r>
          </w:p>
        </w:tc>
        <w:tc>
          <w:tcPr>
            <w:tcW w:w="1459" w:type="dxa"/>
            <w:tcBorders>
              <w:top w:val="single" w:color="auto" w:sz="4" w:space="0"/>
              <w:left w:val="nil"/>
              <w:bottom w:val="single" w:color="auto" w:sz="4" w:space="0"/>
              <w:right w:val="single" w:color="auto" w:sz="4" w:space="0"/>
            </w:tcBorders>
            <w:shd w:val="clear" w:color="auto" w:fill="F3F3F3"/>
            <w:vAlign w:val="bottom"/>
          </w:tcPr>
          <w:p w14:paraId="45DB7F4E">
            <w:pPr>
              <w:jc w:val="both"/>
              <w:rPr>
                <w:rFonts w:hint="default" w:ascii="Times New Roman" w:hAnsi="Times New Roman" w:cs="Times New Roman"/>
                <w:color w:val="000000"/>
                <w:sz w:val="24"/>
                <w:szCs w:val="24"/>
                <w:lang w:val="sr-Cyrl-RS"/>
              </w:rPr>
            </w:pPr>
            <w:r>
              <w:rPr>
                <w:rFonts w:hint="default" w:ascii="Times New Roman" w:hAnsi="Times New Roman" w:cs="Times New Roman"/>
                <w:color w:val="000000"/>
                <w:sz w:val="24"/>
                <w:szCs w:val="24"/>
                <w:lang w:val="sr-Cyrl-RS"/>
              </w:rPr>
              <w:t>990</w:t>
            </w:r>
          </w:p>
        </w:tc>
        <w:tc>
          <w:tcPr>
            <w:tcW w:w="1804" w:type="dxa"/>
            <w:tcBorders>
              <w:top w:val="single" w:color="auto" w:sz="4" w:space="0"/>
              <w:left w:val="nil"/>
              <w:bottom w:val="single" w:color="auto" w:sz="4" w:space="0"/>
              <w:right w:val="single" w:color="auto" w:sz="4" w:space="0"/>
            </w:tcBorders>
            <w:shd w:val="clear" w:color="auto" w:fill="F3F3F3"/>
            <w:vAlign w:val="bottom"/>
          </w:tcPr>
          <w:p w14:paraId="10AFB69E">
            <w:pPr>
              <w:jc w:val="both"/>
              <w:rPr>
                <w:rFonts w:hint="default" w:ascii="Times New Roman" w:hAnsi="Times New Roman" w:cs="Times New Roman"/>
                <w:color w:val="000000"/>
                <w:sz w:val="24"/>
                <w:szCs w:val="24"/>
                <w:lang w:val="sr-Cyrl-RS"/>
              </w:rPr>
            </w:pPr>
            <w:r>
              <w:rPr>
                <w:rFonts w:hint="default" w:ascii="Times New Roman" w:hAnsi="Times New Roman" w:cs="Times New Roman"/>
                <w:color w:val="000000"/>
                <w:sz w:val="24"/>
                <w:szCs w:val="24"/>
                <w:lang w:val="sr-Cyrl-RS"/>
              </w:rPr>
              <w:t>839</w:t>
            </w:r>
          </w:p>
        </w:tc>
      </w:tr>
    </w:tbl>
    <w:p w14:paraId="638C4DC7">
      <w:pPr>
        <w:jc w:val="both"/>
        <w:rPr>
          <w:rFonts w:hint="default" w:ascii="Times New Roman" w:hAnsi="Times New Roman" w:cs="Times New Roman"/>
          <w:color w:val="000000"/>
          <w:sz w:val="24"/>
          <w:szCs w:val="24"/>
          <w:lang w:val="sr-Cyrl-RS"/>
        </w:rPr>
      </w:pPr>
      <w:r>
        <w:rPr>
          <w:rFonts w:hint="default" w:ascii="Times New Roman" w:hAnsi="Times New Roman" w:cs="Times New Roman"/>
          <w:b/>
          <w:bCs/>
          <w:i/>
          <w:iCs/>
          <w:color w:val="000000"/>
          <w:sz w:val="24"/>
          <w:szCs w:val="24"/>
          <w:lang w:val="bg-BG"/>
        </w:rPr>
        <w:t>*Национална служба за запошљавање (НСЗ).</w:t>
      </w:r>
    </w:p>
    <w:p w14:paraId="78F3B849">
      <w:pPr>
        <w:jc w:val="both"/>
        <w:rPr>
          <w:rFonts w:hint="default" w:ascii="Times New Roman" w:hAnsi="Times New Roman" w:cs="Times New Roman"/>
          <w:color w:val="000000"/>
          <w:sz w:val="24"/>
          <w:szCs w:val="24"/>
          <w:lang w:val="sr-Cyrl-RS"/>
        </w:rPr>
      </w:pPr>
    </w:p>
    <w:p w14:paraId="38173478">
      <w:pPr>
        <w:jc w:val="both"/>
        <w:rPr>
          <w:rFonts w:hint="default" w:ascii="Times New Roman" w:hAnsi="Times New Roman" w:cs="Times New Roman"/>
          <w:color w:val="000000"/>
          <w:sz w:val="24"/>
          <w:szCs w:val="24"/>
          <w:lang w:val="sr-Cyrl-RS"/>
        </w:rPr>
      </w:pPr>
      <w:r>
        <w:rPr>
          <w:rFonts w:hint="default" w:ascii="Times New Roman" w:hAnsi="Times New Roman" w:cs="Times New Roman"/>
          <w:color w:val="000000"/>
          <w:sz w:val="24"/>
          <w:szCs w:val="24"/>
          <w:lang w:val="sr-Cyrl-RS"/>
        </w:rPr>
        <w:t>На основу ове табеле примећујемо да се на евиденцији НСЗ налази 653 лица од 15 до 29 година што износи око 19% од укупног броја незапослених лица. Узимајући у обзир наведене показатеље, требало би побољшати запошљивост младих и самозапошљивост у наредном временском периоду.</w:t>
      </w:r>
    </w:p>
    <w:p w14:paraId="6A43CEB9">
      <w:pPr>
        <w:numPr>
          <w:ilvl w:val="0"/>
          <w:numId w:val="0"/>
        </w:numPr>
        <w:ind w:leftChars="0"/>
        <w:jc w:val="both"/>
        <w:rPr>
          <w:rFonts w:hint="default" w:ascii="Times New Roman" w:hAnsi="Times New Roman" w:cs="Times New Roman" w:eastAsiaTheme="minorEastAsia"/>
          <w:color w:val="000000"/>
          <w:sz w:val="24"/>
          <w:szCs w:val="24"/>
          <w:highlight w:val="none"/>
          <w:lang w:val="sr-Cyrl-RS" w:eastAsia="zh-CN" w:bidi="ar-SA"/>
        </w:rPr>
      </w:pPr>
    </w:p>
    <w:p w14:paraId="3A6ECF49">
      <w:pPr>
        <w:jc w:val="both"/>
        <w:rPr>
          <w:rFonts w:hint="default" w:ascii="Times New Roman" w:hAnsi="Times New Roman" w:cs="Times New Roman" w:eastAsiaTheme="minorEastAsia"/>
          <w:color w:val="000000"/>
          <w:sz w:val="24"/>
          <w:szCs w:val="24"/>
          <w:highlight w:val="none"/>
          <w:lang w:val="sr-Cyrl-RS" w:eastAsia="zh-CN" w:bidi="ar-SA"/>
        </w:rPr>
      </w:pPr>
      <w:r>
        <w:rPr>
          <w:rFonts w:hint="default" w:ascii="Times New Roman" w:hAnsi="Times New Roman" w:cs="Times New Roman"/>
          <w:b/>
          <w:color w:val="000000"/>
          <w:sz w:val="24"/>
          <w:szCs w:val="24"/>
          <w:highlight w:val="none"/>
          <w:lang w:val="bg-BG"/>
        </w:rPr>
        <w:t xml:space="preserve">Табела </w:t>
      </w:r>
      <w:r>
        <w:rPr>
          <w:rFonts w:hint="default" w:ascii="Times New Roman" w:hAnsi="Times New Roman" w:cs="Times New Roman"/>
          <w:b/>
          <w:color w:val="000000"/>
          <w:sz w:val="24"/>
          <w:szCs w:val="24"/>
          <w:highlight w:val="none"/>
          <w:lang w:val="sr-Latn-RS"/>
        </w:rPr>
        <w:t>5.</w:t>
      </w:r>
      <w:r>
        <w:rPr>
          <w:rFonts w:hint="default" w:ascii="Times New Roman" w:hAnsi="Times New Roman" w:cs="Times New Roman"/>
          <w:b/>
          <w:color w:val="000000"/>
          <w:sz w:val="24"/>
          <w:szCs w:val="24"/>
          <w:highlight w:val="none"/>
          <w:lang w:val="bg-BG"/>
        </w:rPr>
        <w:t xml:space="preserve"> Издвајања средстава из буџета ЈЛС за потребе младих </w:t>
      </w:r>
    </w:p>
    <w:p w14:paraId="07F5FF6B">
      <w:pPr>
        <w:numPr>
          <w:ilvl w:val="0"/>
          <w:numId w:val="0"/>
        </w:numPr>
        <w:ind w:leftChars="0"/>
        <w:jc w:val="both"/>
        <w:rPr>
          <w:rFonts w:hint="default" w:ascii="Times New Roman" w:hAnsi="Times New Roman" w:cs="Times New Roman" w:eastAsiaTheme="minorEastAsia"/>
          <w:color w:val="000000"/>
          <w:sz w:val="24"/>
          <w:szCs w:val="24"/>
          <w:highlight w:val="none"/>
          <w:lang w:val="sr-Cyrl-RS" w:eastAsia="zh-CN" w:bidi="ar-SA"/>
        </w:rPr>
      </w:pPr>
    </w:p>
    <w:tbl>
      <w:tblPr>
        <w:tblStyle w:val="5"/>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2"/>
        <w:gridCol w:w="1529"/>
        <w:gridCol w:w="1529"/>
        <w:gridCol w:w="1529"/>
        <w:gridCol w:w="2016"/>
      </w:tblGrid>
      <w:tr w14:paraId="460C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482" w:type="dxa"/>
            <w:shd w:val="clear" w:color="auto" w:fill="FFFF99"/>
          </w:tcPr>
          <w:p w14:paraId="59446EFD">
            <w:pPr>
              <w:jc w:val="both"/>
              <w:rPr>
                <w:rFonts w:hint="default" w:ascii="Times New Roman" w:hAnsi="Times New Roman" w:cs="Times New Roman"/>
                <w:b/>
                <w:color w:val="000000"/>
                <w:sz w:val="24"/>
                <w:szCs w:val="24"/>
                <w:highlight w:val="none"/>
                <w:lang w:val="bg-BG"/>
              </w:rPr>
            </w:pPr>
            <w:r>
              <w:rPr>
                <w:rFonts w:hint="default" w:ascii="Times New Roman" w:hAnsi="Times New Roman" w:cs="Times New Roman"/>
                <w:b/>
                <w:color w:val="000000"/>
                <w:sz w:val="24"/>
                <w:szCs w:val="24"/>
                <w:highlight w:val="none"/>
                <w:lang w:val="bg-BG"/>
              </w:rPr>
              <w:t>Врста трошка</w:t>
            </w:r>
          </w:p>
        </w:tc>
        <w:tc>
          <w:tcPr>
            <w:tcW w:w="1529" w:type="dxa"/>
            <w:shd w:val="clear" w:color="auto" w:fill="FFFF99"/>
          </w:tcPr>
          <w:p w14:paraId="3162C55D">
            <w:pPr>
              <w:jc w:val="both"/>
              <w:rPr>
                <w:rFonts w:hint="default" w:ascii="Times New Roman" w:hAnsi="Times New Roman" w:cs="Times New Roman"/>
                <w:b/>
                <w:color w:val="000000"/>
                <w:sz w:val="24"/>
                <w:szCs w:val="24"/>
                <w:highlight w:val="none"/>
                <w:lang w:val="sr-Cyrl-RS"/>
              </w:rPr>
            </w:pPr>
            <w:r>
              <w:rPr>
                <w:rFonts w:hint="default" w:ascii="Times New Roman" w:hAnsi="Times New Roman" w:cs="Times New Roman"/>
                <w:b/>
                <w:color w:val="000000"/>
                <w:sz w:val="24"/>
                <w:szCs w:val="24"/>
                <w:highlight w:val="none"/>
                <w:lang w:val="sr-Cyrl-RS"/>
              </w:rPr>
              <w:t>2023.</w:t>
            </w:r>
          </w:p>
        </w:tc>
        <w:tc>
          <w:tcPr>
            <w:tcW w:w="1529" w:type="dxa"/>
            <w:shd w:val="clear" w:color="auto" w:fill="FFFF99"/>
          </w:tcPr>
          <w:p w14:paraId="353A5861">
            <w:pPr>
              <w:jc w:val="both"/>
              <w:rPr>
                <w:rFonts w:hint="default" w:ascii="Times New Roman" w:hAnsi="Times New Roman" w:cs="Times New Roman"/>
                <w:b/>
                <w:color w:val="000000"/>
                <w:sz w:val="24"/>
                <w:szCs w:val="24"/>
                <w:highlight w:val="none"/>
                <w:lang w:val="sr-Cyrl-RS"/>
              </w:rPr>
            </w:pPr>
            <w:r>
              <w:rPr>
                <w:rFonts w:hint="default" w:ascii="Times New Roman" w:hAnsi="Times New Roman" w:cs="Times New Roman"/>
                <w:b/>
                <w:color w:val="000000"/>
                <w:sz w:val="24"/>
                <w:szCs w:val="24"/>
                <w:highlight w:val="none"/>
                <w:lang w:val="sr-Cyrl-RS"/>
              </w:rPr>
              <w:t>2024.</w:t>
            </w:r>
          </w:p>
        </w:tc>
        <w:tc>
          <w:tcPr>
            <w:tcW w:w="1529" w:type="dxa"/>
            <w:shd w:val="clear" w:color="auto" w:fill="FFFF99"/>
          </w:tcPr>
          <w:p w14:paraId="1A5D41AE">
            <w:pPr>
              <w:jc w:val="both"/>
              <w:rPr>
                <w:rFonts w:hint="default" w:ascii="Times New Roman" w:hAnsi="Times New Roman" w:cs="Times New Roman"/>
                <w:b/>
                <w:color w:val="000000"/>
                <w:sz w:val="24"/>
                <w:szCs w:val="24"/>
                <w:highlight w:val="none"/>
                <w:lang w:val="sr-Cyrl-RS"/>
              </w:rPr>
            </w:pPr>
            <w:r>
              <w:rPr>
                <w:rFonts w:hint="default" w:ascii="Times New Roman" w:hAnsi="Times New Roman" w:cs="Times New Roman"/>
                <w:b/>
                <w:color w:val="000000"/>
                <w:sz w:val="24"/>
                <w:szCs w:val="24"/>
                <w:highlight w:val="none"/>
                <w:lang w:val="sr-Cyrl-RS"/>
              </w:rPr>
              <w:t>2025.</w:t>
            </w:r>
          </w:p>
        </w:tc>
        <w:tc>
          <w:tcPr>
            <w:tcW w:w="2016" w:type="dxa"/>
            <w:shd w:val="clear" w:color="auto" w:fill="FFFF99"/>
          </w:tcPr>
          <w:p w14:paraId="06AD6BC8">
            <w:pPr>
              <w:jc w:val="both"/>
              <w:rPr>
                <w:rFonts w:hint="default" w:ascii="Times New Roman" w:hAnsi="Times New Roman" w:cs="Times New Roman"/>
                <w:b/>
                <w:color w:val="000000"/>
                <w:sz w:val="24"/>
                <w:szCs w:val="24"/>
                <w:highlight w:val="none"/>
                <w:lang w:val="sr-Cyrl-RS"/>
              </w:rPr>
            </w:pPr>
            <w:r>
              <w:rPr>
                <w:rFonts w:hint="default" w:ascii="Times New Roman" w:hAnsi="Times New Roman" w:cs="Times New Roman"/>
                <w:b/>
                <w:color w:val="000000"/>
                <w:sz w:val="24"/>
                <w:szCs w:val="24"/>
                <w:highlight w:val="none"/>
                <w:lang w:val="sr-Cyrl-RS"/>
              </w:rPr>
              <w:t>План за 2026.</w:t>
            </w:r>
          </w:p>
        </w:tc>
      </w:tr>
      <w:tr w14:paraId="1A8F5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482" w:type="dxa"/>
          </w:tcPr>
          <w:p w14:paraId="6C956E40">
            <w:pPr>
              <w:jc w:val="both"/>
              <w:rPr>
                <w:rFonts w:hint="default" w:ascii="Times New Roman" w:hAnsi="Times New Roman" w:cs="Times New Roman"/>
                <w:color w:val="000000"/>
                <w:sz w:val="24"/>
                <w:szCs w:val="24"/>
                <w:highlight w:val="none"/>
                <w:lang w:val="bg-BG"/>
              </w:rPr>
            </w:pPr>
            <w:r>
              <w:rPr>
                <w:rFonts w:hint="default" w:ascii="Times New Roman" w:hAnsi="Times New Roman" w:cs="Times New Roman"/>
                <w:color w:val="000000"/>
                <w:sz w:val="24"/>
                <w:szCs w:val="24"/>
                <w:highlight w:val="none"/>
                <w:lang w:val="bg-BG"/>
              </w:rPr>
              <w:t xml:space="preserve">Издвајања за </w:t>
            </w:r>
            <w:r>
              <w:rPr>
                <w:rFonts w:hint="default" w:ascii="Times New Roman" w:hAnsi="Times New Roman" w:cs="Times New Roman"/>
                <w:color w:val="000000"/>
                <w:sz w:val="24"/>
                <w:szCs w:val="24"/>
                <w:highlight w:val="none"/>
                <w:lang w:val="sr-Cyrl-RS"/>
              </w:rPr>
              <w:t>спровођење омладинске политике</w:t>
            </w:r>
            <w:r>
              <w:rPr>
                <w:rFonts w:hint="default" w:ascii="Times New Roman" w:hAnsi="Times New Roman" w:cs="Times New Roman"/>
                <w:color w:val="000000"/>
                <w:sz w:val="24"/>
                <w:szCs w:val="24"/>
                <w:highlight w:val="none"/>
                <w:lang w:val="bg-BG"/>
              </w:rPr>
              <w:t xml:space="preserve"> </w:t>
            </w:r>
          </w:p>
        </w:tc>
        <w:tc>
          <w:tcPr>
            <w:tcW w:w="1529" w:type="dxa"/>
            <w:vAlign w:val="center"/>
          </w:tcPr>
          <w:p w14:paraId="3BB383F0">
            <w:pPr>
              <w:jc w:val="both"/>
              <w:rPr>
                <w:rFonts w:hint="default" w:ascii="Times New Roman" w:hAnsi="Times New Roman" w:cs="Times New Roman"/>
                <w:color w:val="000000"/>
                <w:sz w:val="24"/>
                <w:szCs w:val="24"/>
                <w:highlight w:val="none"/>
                <w:lang w:val="sr-Cyrl-RS"/>
              </w:rPr>
            </w:pPr>
            <w:r>
              <w:rPr>
                <w:rFonts w:hint="default" w:ascii="Times New Roman" w:hAnsi="Times New Roman" w:cs="Times New Roman"/>
                <w:color w:val="000000"/>
                <w:sz w:val="24"/>
                <w:szCs w:val="24"/>
                <w:highlight w:val="none"/>
                <w:lang w:val="sr-Cyrl-RS"/>
              </w:rPr>
              <w:t>4.600.000</w:t>
            </w:r>
          </w:p>
        </w:tc>
        <w:tc>
          <w:tcPr>
            <w:tcW w:w="1529" w:type="dxa"/>
            <w:vAlign w:val="center"/>
          </w:tcPr>
          <w:p w14:paraId="70D95D3C">
            <w:pPr>
              <w:jc w:val="both"/>
              <w:rPr>
                <w:rFonts w:hint="default" w:ascii="Times New Roman" w:hAnsi="Times New Roman" w:cs="Times New Roman"/>
                <w:color w:val="000000"/>
                <w:sz w:val="24"/>
                <w:szCs w:val="24"/>
                <w:highlight w:val="none"/>
                <w:lang w:val="sr-Cyrl-RS"/>
              </w:rPr>
            </w:pPr>
            <w:r>
              <w:rPr>
                <w:rFonts w:hint="default" w:ascii="Times New Roman" w:hAnsi="Times New Roman" w:cs="Times New Roman"/>
                <w:color w:val="000000"/>
                <w:sz w:val="24"/>
                <w:szCs w:val="24"/>
                <w:highlight w:val="none"/>
                <w:lang w:val="sr-Cyrl-RS"/>
              </w:rPr>
              <w:t>5.230.000</w:t>
            </w:r>
          </w:p>
        </w:tc>
        <w:tc>
          <w:tcPr>
            <w:tcW w:w="1529" w:type="dxa"/>
            <w:vAlign w:val="center"/>
          </w:tcPr>
          <w:p w14:paraId="5DDAB8D6">
            <w:pPr>
              <w:jc w:val="both"/>
              <w:rPr>
                <w:rFonts w:hint="default" w:ascii="Times New Roman" w:hAnsi="Times New Roman" w:cs="Times New Roman"/>
                <w:color w:val="000000"/>
                <w:sz w:val="24"/>
                <w:szCs w:val="24"/>
                <w:highlight w:val="none"/>
                <w:lang w:val="sr-Cyrl-RS"/>
              </w:rPr>
            </w:pPr>
            <w:r>
              <w:rPr>
                <w:rFonts w:hint="default" w:ascii="Times New Roman" w:hAnsi="Times New Roman" w:cs="Times New Roman"/>
                <w:color w:val="000000"/>
                <w:sz w:val="24"/>
                <w:szCs w:val="24"/>
                <w:highlight w:val="none"/>
                <w:lang w:val="sr-Cyrl-RS"/>
              </w:rPr>
              <w:t>5.387.000</w:t>
            </w:r>
          </w:p>
        </w:tc>
        <w:tc>
          <w:tcPr>
            <w:tcW w:w="2016" w:type="dxa"/>
            <w:vAlign w:val="center"/>
          </w:tcPr>
          <w:p w14:paraId="2AF1D544">
            <w:pPr>
              <w:jc w:val="both"/>
              <w:rPr>
                <w:rFonts w:hint="default" w:ascii="Times New Roman" w:hAnsi="Times New Roman" w:cs="Times New Roman"/>
                <w:color w:val="000000"/>
                <w:sz w:val="24"/>
                <w:szCs w:val="24"/>
                <w:highlight w:val="none"/>
                <w:lang w:val="sr-Cyrl-RS"/>
              </w:rPr>
            </w:pPr>
            <w:r>
              <w:rPr>
                <w:rFonts w:hint="default" w:ascii="Times New Roman" w:hAnsi="Times New Roman" w:cs="Times New Roman"/>
                <w:color w:val="000000"/>
                <w:sz w:val="24"/>
                <w:szCs w:val="24"/>
                <w:highlight w:val="none"/>
                <w:lang w:val="sr-Cyrl-RS"/>
              </w:rPr>
              <w:t>44.650.000</w:t>
            </w:r>
          </w:p>
        </w:tc>
      </w:tr>
      <w:tr w14:paraId="5513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482" w:type="dxa"/>
          </w:tcPr>
          <w:p w14:paraId="0920BC10">
            <w:pPr>
              <w:jc w:val="both"/>
              <w:rPr>
                <w:rFonts w:hint="default" w:ascii="Times New Roman" w:hAnsi="Times New Roman" w:cs="Times New Roman"/>
                <w:color w:val="000000"/>
                <w:sz w:val="24"/>
                <w:szCs w:val="24"/>
                <w:highlight w:val="none"/>
                <w:lang w:val="sr-Cyrl-RS"/>
              </w:rPr>
            </w:pPr>
            <w:r>
              <w:rPr>
                <w:rFonts w:hint="default" w:ascii="Times New Roman" w:hAnsi="Times New Roman" w:cs="Times New Roman"/>
                <w:color w:val="000000"/>
                <w:sz w:val="24"/>
                <w:szCs w:val="24"/>
                <w:highlight w:val="none"/>
                <w:lang w:val="sr-Cyrl-RS"/>
              </w:rPr>
              <w:t>Награде за студенте, ђаке генерације и за освојено од 1. до 3. места на републичким такмичењима</w:t>
            </w:r>
          </w:p>
        </w:tc>
        <w:tc>
          <w:tcPr>
            <w:tcW w:w="1529" w:type="dxa"/>
            <w:vAlign w:val="center"/>
          </w:tcPr>
          <w:p w14:paraId="47DB655D">
            <w:pPr>
              <w:jc w:val="both"/>
              <w:rPr>
                <w:rFonts w:hint="default" w:ascii="Times New Roman" w:hAnsi="Times New Roman" w:cs="Times New Roman"/>
                <w:color w:val="000000"/>
                <w:sz w:val="24"/>
                <w:szCs w:val="24"/>
                <w:highlight w:val="none"/>
                <w:lang w:val="sr-Latn-CS"/>
              </w:rPr>
            </w:pPr>
            <w:r>
              <w:rPr>
                <w:rFonts w:hint="default" w:ascii="Times New Roman" w:hAnsi="Times New Roman" w:cs="Times New Roman"/>
                <w:color w:val="000000"/>
                <w:sz w:val="24"/>
                <w:szCs w:val="24"/>
                <w:highlight w:val="none"/>
                <w:lang w:val="sr-Cyrl-RS"/>
              </w:rPr>
              <w:t>2.389.400</w:t>
            </w:r>
          </w:p>
        </w:tc>
        <w:tc>
          <w:tcPr>
            <w:tcW w:w="1529" w:type="dxa"/>
            <w:vAlign w:val="center"/>
          </w:tcPr>
          <w:p w14:paraId="46CC796D">
            <w:pPr>
              <w:jc w:val="both"/>
              <w:rPr>
                <w:rFonts w:hint="default" w:ascii="Times New Roman" w:hAnsi="Times New Roman" w:cs="Times New Roman"/>
                <w:color w:val="000000"/>
                <w:sz w:val="24"/>
                <w:szCs w:val="24"/>
                <w:highlight w:val="none"/>
                <w:lang w:val="sr-Cyrl-RS"/>
              </w:rPr>
            </w:pPr>
            <w:r>
              <w:rPr>
                <w:rFonts w:hint="default" w:ascii="Times New Roman" w:hAnsi="Times New Roman" w:cs="Times New Roman"/>
                <w:color w:val="000000"/>
                <w:sz w:val="24"/>
                <w:szCs w:val="24"/>
                <w:highlight w:val="none"/>
                <w:lang w:val="sr-Cyrl-RS"/>
              </w:rPr>
              <w:t>2.389.400</w:t>
            </w:r>
          </w:p>
        </w:tc>
        <w:tc>
          <w:tcPr>
            <w:tcW w:w="1529" w:type="dxa"/>
            <w:vAlign w:val="center"/>
          </w:tcPr>
          <w:p w14:paraId="2D5B1FDE">
            <w:pPr>
              <w:jc w:val="both"/>
              <w:rPr>
                <w:rFonts w:hint="default" w:ascii="Times New Roman" w:hAnsi="Times New Roman" w:cs="Times New Roman"/>
                <w:color w:val="000000"/>
                <w:sz w:val="24"/>
                <w:szCs w:val="24"/>
                <w:highlight w:val="none"/>
                <w:lang w:val="sr-Latn-CS"/>
              </w:rPr>
            </w:pPr>
            <w:r>
              <w:rPr>
                <w:rFonts w:hint="default" w:ascii="Times New Roman" w:hAnsi="Times New Roman" w:cs="Times New Roman"/>
                <w:color w:val="000000"/>
                <w:sz w:val="24"/>
                <w:szCs w:val="24"/>
                <w:highlight w:val="none"/>
                <w:lang w:val="sr-Cyrl-RS"/>
              </w:rPr>
              <w:t>2.389.400</w:t>
            </w:r>
          </w:p>
        </w:tc>
        <w:tc>
          <w:tcPr>
            <w:tcW w:w="2016" w:type="dxa"/>
            <w:vAlign w:val="center"/>
          </w:tcPr>
          <w:p w14:paraId="1BE25640">
            <w:pPr>
              <w:jc w:val="both"/>
              <w:rPr>
                <w:rFonts w:hint="default" w:ascii="Times New Roman" w:hAnsi="Times New Roman" w:cs="Times New Roman"/>
                <w:color w:val="000000"/>
                <w:sz w:val="24"/>
                <w:szCs w:val="24"/>
                <w:highlight w:val="none"/>
                <w:lang w:val="sr-Latn-CS"/>
              </w:rPr>
            </w:pPr>
            <w:r>
              <w:rPr>
                <w:rFonts w:hint="default" w:ascii="Times New Roman" w:hAnsi="Times New Roman" w:cs="Times New Roman"/>
                <w:color w:val="000000"/>
                <w:sz w:val="24"/>
                <w:szCs w:val="24"/>
                <w:highlight w:val="none"/>
                <w:lang w:val="sr-Cyrl-RS"/>
              </w:rPr>
              <w:t>2.389.400</w:t>
            </w:r>
          </w:p>
        </w:tc>
      </w:tr>
      <w:tr w14:paraId="4E810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482" w:type="dxa"/>
          </w:tcPr>
          <w:p w14:paraId="6C8D556B">
            <w:pPr>
              <w:jc w:val="both"/>
              <w:rPr>
                <w:rFonts w:hint="default" w:ascii="Times New Roman" w:hAnsi="Times New Roman" w:cs="Times New Roman"/>
                <w:color w:val="000000"/>
                <w:sz w:val="24"/>
                <w:szCs w:val="24"/>
                <w:highlight w:val="none"/>
                <w:lang w:val="bg-BG"/>
              </w:rPr>
            </w:pPr>
            <w:r>
              <w:rPr>
                <w:rFonts w:hint="default" w:ascii="Times New Roman" w:hAnsi="Times New Roman" w:cs="Times New Roman"/>
                <w:color w:val="000000"/>
                <w:sz w:val="24"/>
                <w:szCs w:val="24"/>
                <w:highlight w:val="none"/>
                <w:lang w:val="bg-BG"/>
              </w:rPr>
              <w:t>Финансирање културно уметничког друштва</w:t>
            </w:r>
          </w:p>
        </w:tc>
        <w:tc>
          <w:tcPr>
            <w:tcW w:w="1529" w:type="dxa"/>
            <w:vAlign w:val="center"/>
          </w:tcPr>
          <w:p w14:paraId="0512CCA1">
            <w:pPr>
              <w:jc w:val="both"/>
              <w:rPr>
                <w:rFonts w:hint="default" w:ascii="Times New Roman" w:hAnsi="Times New Roman" w:cs="Times New Roman"/>
                <w:color w:val="000000"/>
                <w:sz w:val="24"/>
                <w:szCs w:val="24"/>
                <w:highlight w:val="none"/>
                <w:lang w:val="sr-Cyrl-RS"/>
              </w:rPr>
            </w:pPr>
            <w:r>
              <w:rPr>
                <w:rFonts w:hint="default" w:ascii="Times New Roman" w:hAnsi="Times New Roman" w:cs="Times New Roman"/>
                <w:color w:val="000000"/>
                <w:sz w:val="24"/>
                <w:szCs w:val="24"/>
                <w:highlight w:val="none"/>
                <w:lang w:val="sr-Cyrl-RS"/>
              </w:rPr>
              <w:t>5.000.000</w:t>
            </w:r>
          </w:p>
        </w:tc>
        <w:tc>
          <w:tcPr>
            <w:tcW w:w="1529" w:type="dxa"/>
            <w:vAlign w:val="center"/>
          </w:tcPr>
          <w:p w14:paraId="3D40FF8D">
            <w:pPr>
              <w:jc w:val="both"/>
              <w:rPr>
                <w:rFonts w:hint="default" w:ascii="Times New Roman" w:hAnsi="Times New Roman" w:cs="Times New Roman"/>
                <w:color w:val="000000"/>
                <w:sz w:val="24"/>
                <w:szCs w:val="24"/>
                <w:highlight w:val="none"/>
                <w:lang w:val="sr-Cyrl-RS"/>
              </w:rPr>
            </w:pPr>
            <w:r>
              <w:rPr>
                <w:rFonts w:hint="default" w:ascii="Times New Roman" w:hAnsi="Times New Roman" w:cs="Times New Roman"/>
                <w:color w:val="000000"/>
                <w:sz w:val="24"/>
                <w:szCs w:val="24"/>
                <w:highlight w:val="none"/>
                <w:lang w:val="sr-Cyrl-RS"/>
              </w:rPr>
              <w:t>5.000.000</w:t>
            </w:r>
          </w:p>
        </w:tc>
        <w:tc>
          <w:tcPr>
            <w:tcW w:w="1529" w:type="dxa"/>
            <w:vAlign w:val="center"/>
          </w:tcPr>
          <w:p w14:paraId="01988D82">
            <w:pPr>
              <w:jc w:val="both"/>
              <w:rPr>
                <w:rFonts w:hint="default" w:ascii="Times New Roman" w:hAnsi="Times New Roman" w:cs="Times New Roman"/>
                <w:color w:val="000000"/>
                <w:sz w:val="24"/>
                <w:szCs w:val="24"/>
                <w:highlight w:val="none"/>
                <w:lang w:val="sr-Cyrl-RS"/>
              </w:rPr>
            </w:pPr>
            <w:r>
              <w:rPr>
                <w:rFonts w:hint="default" w:ascii="Times New Roman" w:hAnsi="Times New Roman" w:cs="Times New Roman"/>
                <w:color w:val="000000"/>
                <w:sz w:val="24"/>
                <w:szCs w:val="24"/>
                <w:highlight w:val="none"/>
                <w:lang w:val="sr-Cyrl-RS"/>
              </w:rPr>
              <w:t>4.000.000</w:t>
            </w:r>
          </w:p>
        </w:tc>
        <w:tc>
          <w:tcPr>
            <w:tcW w:w="2016" w:type="dxa"/>
            <w:vAlign w:val="center"/>
          </w:tcPr>
          <w:p w14:paraId="54795A10">
            <w:pPr>
              <w:jc w:val="both"/>
              <w:rPr>
                <w:rFonts w:hint="default" w:ascii="Times New Roman" w:hAnsi="Times New Roman" w:cs="Times New Roman"/>
                <w:color w:val="000000"/>
                <w:sz w:val="24"/>
                <w:szCs w:val="24"/>
                <w:highlight w:val="none"/>
                <w:lang w:val="sr-Cyrl-RS"/>
              </w:rPr>
            </w:pPr>
            <w:r>
              <w:rPr>
                <w:rFonts w:hint="default" w:ascii="Times New Roman" w:hAnsi="Times New Roman" w:cs="Times New Roman"/>
                <w:color w:val="000000"/>
                <w:sz w:val="24"/>
                <w:szCs w:val="24"/>
                <w:highlight w:val="none"/>
                <w:lang w:val="sr-Cyrl-RS"/>
              </w:rPr>
              <w:t>5.000.000</w:t>
            </w:r>
          </w:p>
        </w:tc>
      </w:tr>
      <w:tr w14:paraId="54DF4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2482" w:type="dxa"/>
          </w:tcPr>
          <w:p w14:paraId="47F3A091">
            <w:pPr>
              <w:jc w:val="both"/>
              <w:rPr>
                <w:rFonts w:hint="default" w:ascii="Times New Roman" w:hAnsi="Times New Roman" w:cs="Times New Roman"/>
                <w:color w:val="000000"/>
                <w:sz w:val="24"/>
                <w:szCs w:val="24"/>
                <w:highlight w:val="none"/>
                <w:lang w:val="bg-BG"/>
              </w:rPr>
            </w:pPr>
            <w:r>
              <w:rPr>
                <w:rFonts w:hint="default" w:ascii="Times New Roman" w:hAnsi="Times New Roman" w:cs="Times New Roman"/>
                <w:color w:val="000000"/>
                <w:sz w:val="24"/>
                <w:szCs w:val="24"/>
                <w:highlight w:val="none"/>
                <w:lang w:val="bg-BG"/>
              </w:rPr>
              <w:t>Финансирање удружења  у активностима које се односе на младе</w:t>
            </w:r>
          </w:p>
        </w:tc>
        <w:tc>
          <w:tcPr>
            <w:tcW w:w="1529" w:type="dxa"/>
            <w:vAlign w:val="center"/>
          </w:tcPr>
          <w:p w14:paraId="6863A96C">
            <w:pPr>
              <w:jc w:val="both"/>
              <w:rPr>
                <w:rFonts w:hint="default" w:ascii="Times New Roman" w:hAnsi="Times New Roman" w:cs="Times New Roman"/>
                <w:color w:val="000000"/>
                <w:sz w:val="24"/>
                <w:szCs w:val="24"/>
                <w:highlight w:val="none"/>
                <w:lang w:val="sr-Cyrl-RS"/>
              </w:rPr>
            </w:pPr>
            <w:r>
              <w:rPr>
                <w:rFonts w:hint="default" w:ascii="Times New Roman" w:hAnsi="Times New Roman" w:cs="Times New Roman"/>
                <w:color w:val="000000"/>
                <w:sz w:val="24"/>
                <w:szCs w:val="24"/>
                <w:highlight w:val="none"/>
                <w:lang w:val="sr-Cyrl-RS"/>
              </w:rPr>
              <w:t>1.000.000</w:t>
            </w:r>
          </w:p>
        </w:tc>
        <w:tc>
          <w:tcPr>
            <w:tcW w:w="1529" w:type="dxa"/>
            <w:vAlign w:val="center"/>
          </w:tcPr>
          <w:p w14:paraId="526790C4">
            <w:pPr>
              <w:jc w:val="both"/>
              <w:rPr>
                <w:rFonts w:hint="default" w:ascii="Times New Roman" w:hAnsi="Times New Roman" w:cs="Times New Roman"/>
                <w:color w:val="000000"/>
                <w:sz w:val="24"/>
                <w:szCs w:val="24"/>
                <w:highlight w:val="none"/>
                <w:lang w:val="sr-Cyrl-RS"/>
              </w:rPr>
            </w:pPr>
            <w:r>
              <w:rPr>
                <w:rFonts w:hint="default" w:ascii="Times New Roman" w:hAnsi="Times New Roman" w:cs="Times New Roman"/>
                <w:color w:val="000000"/>
                <w:sz w:val="24"/>
                <w:szCs w:val="24"/>
                <w:highlight w:val="none"/>
                <w:lang w:val="sr-Cyrl-RS"/>
              </w:rPr>
              <w:t>1.200.000</w:t>
            </w:r>
          </w:p>
        </w:tc>
        <w:tc>
          <w:tcPr>
            <w:tcW w:w="1529" w:type="dxa"/>
            <w:vAlign w:val="center"/>
          </w:tcPr>
          <w:p w14:paraId="6A2984B2">
            <w:pPr>
              <w:jc w:val="both"/>
              <w:rPr>
                <w:rFonts w:hint="default" w:ascii="Times New Roman" w:hAnsi="Times New Roman" w:cs="Times New Roman"/>
                <w:color w:val="000000"/>
                <w:sz w:val="24"/>
                <w:szCs w:val="24"/>
                <w:highlight w:val="none"/>
                <w:lang w:val="sr-Cyrl-RS"/>
              </w:rPr>
            </w:pPr>
            <w:r>
              <w:rPr>
                <w:rFonts w:hint="default" w:ascii="Times New Roman" w:hAnsi="Times New Roman" w:cs="Times New Roman"/>
                <w:color w:val="000000"/>
                <w:sz w:val="24"/>
                <w:szCs w:val="24"/>
                <w:highlight w:val="none"/>
                <w:lang w:val="sr-Cyrl-RS"/>
              </w:rPr>
              <w:t>1.400.000</w:t>
            </w:r>
          </w:p>
        </w:tc>
        <w:tc>
          <w:tcPr>
            <w:tcW w:w="2016" w:type="dxa"/>
            <w:vAlign w:val="center"/>
          </w:tcPr>
          <w:p w14:paraId="55D4842B">
            <w:pPr>
              <w:jc w:val="both"/>
              <w:rPr>
                <w:rFonts w:hint="default" w:ascii="Times New Roman" w:hAnsi="Times New Roman" w:cs="Times New Roman"/>
                <w:color w:val="000000"/>
                <w:sz w:val="24"/>
                <w:szCs w:val="24"/>
                <w:highlight w:val="none"/>
                <w:lang w:val="sr-Cyrl-RS"/>
              </w:rPr>
            </w:pPr>
            <w:r>
              <w:rPr>
                <w:rFonts w:hint="default" w:ascii="Times New Roman" w:hAnsi="Times New Roman" w:cs="Times New Roman"/>
                <w:color w:val="000000"/>
                <w:sz w:val="24"/>
                <w:szCs w:val="24"/>
                <w:highlight w:val="none"/>
                <w:lang w:val="sr-Cyrl-RS"/>
              </w:rPr>
              <w:t>1.000.000</w:t>
            </w:r>
          </w:p>
        </w:tc>
      </w:tr>
      <w:tr w14:paraId="32922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2482" w:type="dxa"/>
            <w:tcBorders>
              <w:bottom w:val="single" w:color="auto" w:sz="4" w:space="0"/>
            </w:tcBorders>
          </w:tcPr>
          <w:p w14:paraId="35F2F71F">
            <w:pPr>
              <w:jc w:val="both"/>
              <w:rPr>
                <w:rFonts w:hint="default" w:ascii="Times New Roman" w:hAnsi="Times New Roman" w:cs="Times New Roman"/>
                <w:color w:val="000000"/>
                <w:sz w:val="24"/>
                <w:szCs w:val="24"/>
                <w:highlight w:val="none"/>
                <w:lang w:val="sr-Cyrl-RS"/>
              </w:rPr>
            </w:pPr>
            <w:r>
              <w:rPr>
                <w:rFonts w:hint="default" w:ascii="Times New Roman" w:hAnsi="Times New Roman" w:cs="Times New Roman"/>
                <w:color w:val="000000"/>
                <w:sz w:val="24"/>
                <w:szCs w:val="24"/>
                <w:highlight w:val="none"/>
                <w:lang w:val="sr-Cyrl-RS"/>
              </w:rPr>
              <w:t>Мере активне политике запошљавања</w:t>
            </w:r>
          </w:p>
          <w:p w14:paraId="14D4550F">
            <w:pPr>
              <w:jc w:val="both"/>
              <w:rPr>
                <w:rFonts w:hint="default" w:ascii="Times New Roman" w:hAnsi="Times New Roman" w:cs="Times New Roman"/>
                <w:color w:val="000000"/>
                <w:sz w:val="24"/>
                <w:szCs w:val="24"/>
                <w:highlight w:val="none"/>
                <w:lang w:val="bg-BG"/>
              </w:rPr>
            </w:pPr>
          </w:p>
        </w:tc>
        <w:tc>
          <w:tcPr>
            <w:tcW w:w="1529" w:type="dxa"/>
            <w:tcBorders>
              <w:bottom w:val="single" w:color="auto" w:sz="4" w:space="0"/>
            </w:tcBorders>
            <w:vAlign w:val="center"/>
          </w:tcPr>
          <w:p w14:paraId="30CFD247">
            <w:pPr>
              <w:jc w:val="both"/>
              <w:rPr>
                <w:rFonts w:hint="default" w:ascii="Times New Roman" w:hAnsi="Times New Roman" w:cs="Times New Roman"/>
                <w:color w:val="000000"/>
                <w:sz w:val="24"/>
                <w:szCs w:val="24"/>
                <w:highlight w:val="none"/>
                <w:lang w:val="sr-Cyrl-RS"/>
              </w:rPr>
            </w:pPr>
            <w:r>
              <w:rPr>
                <w:rFonts w:hint="default" w:ascii="Times New Roman" w:hAnsi="Times New Roman" w:cs="Times New Roman"/>
                <w:color w:val="000000"/>
                <w:sz w:val="24"/>
                <w:szCs w:val="24"/>
                <w:highlight w:val="none"/>
                <w:lang w:val="sr-Cyrl-RS"/>
              </w:rPr>
              <w:t>6.000.000</w:t>
            </w:r>
          </w:p>
        </w:tc>
        <w:tc>
          <w:tcPr>
            <w:tcW w:w="1529" w:type="dxa"/>
            <w:tcBorders>
              <w:bottom w:val="single" w:color="auto" w:sz="4" w:space="0"/>
            </w:tcBorders>
            <w:vAlign w:val="center"/>
          </w:tcPr>
          <w:p w14:paraId="2FC2BF9E">
            <w:pPr>
              <w:jc w:val="both"/>
              <w:rPr>
                <w:rFonts w:hint="default" w:ascii="Times New Roman" w:hAnsi="Times New Roman" w:cs="Times New Roman"/>
                <w:color w:val="000000"/>
                <w:sz w:val="24"/>
                <w:szCs w:val="24"/>
                <w:highlight w:val="none"/>
                <w:lang w:val="sr-Cyrl-RS"/>
              </w:rPr>
            </w:pPr>
            <w:r>
              <w:rPr>
                <w:rFonts w:hint="default" w:ascii="Times New Roman" w:hAnsi="Times New Roman" w:cs="Times New Roman"/>
                <w:color w:val="000000"/>
                <w:sz w:val="24"/>
                <w:szCs w:val="24"/>
                <w:highlight w:val="none"/>
                <w:lang w:val="sr-Cyrl-RS"/>
              </w:rPr>
              <w:t>10.795.000</w:t>
            </w:r>
          </w:p>
        </w:tc>
        <w:tc>
          <w:tcPr>
            <w:tcW w:w="1529" w:type="dxa"/>
            <w:tcBorders>
              <w:bottom w:val="single" w:color="auto" w:sz="4" w:space="0"/>
            </w:tcBorders>
            <w:vAlign w:val="center"/>
          </w:tcPr>
          <w:p w14:paraId="5D3DD15C">
            <w:pPr>
              <w:jc w:val="both"/>
              <w:rPr>
                <w:rFonts w:hint="default" w:ascii="Times New Roman" w:hAnsi="Times New Roman" w:cs="Times New Roman"/>
                <w:color w:val="000000"/>
                <w:sz w:val="24"/>
                <w:szCs w:val="24"/>
                <w:highlight w:val="none"/>
                <w:lang w:val="sr-Cyrl-RS"/>
              </w:rPr>
            </w:pPr>
            <w:r>
              <w:rPr>
                <w:rFonts w:hint="default" w:ascii="Times New Roman" w:hAnsi="Times New Roman" w:cs="Times New Roman"/>
                <w:color w:val="000000"/>
                <w:sz w:val="24"/>
                <w:szCs w:val="24"/>
                <w:highlight w:val="none"/>
                <w:lang w:val="sr-Cyrl-RS"/>
              </w:rPr>
              <w:t>5.000.000</w:t>
            </w:r>
          </w:p>
        </w:tc>
        <w:tc>
          <w:tcPr>
            <w:tcW w:w="2016" w:type="dxa"/>
            <w:tcBorders>
              <w:bottom w:val="single" w:color="auto" w:sz="4" w:space="0"/>
            </w:tcBorders>
            <w:vAlign w:val="center"/>
          </w:tcPr>
          <w:p w14:paraId="2795A2C5">
            <w:pPr>
              <w:jc w:val="both"/>
              <w:rPr>
                <w:rFonts w:hint="default" w:ascii="Times New Roman" w:hAnsi="Times New Roman" w:cs="Times New Roman"/>
                <w:color w:val="000000"/>
                <w:sz w:val="24"/>
                <w:szCs w:val="24"/>
                <w:highlight w:val="none"/>
                <w:lang w:val="sr-Cyrl-RS"/>
              </w:rPr>
            </w:pPr>
            <w:r>
              <w:rPr>
                <w:rFonts w:hint="default" w:ascii="Times New Roman" w:hAnsi="Times New Roman" w:cs="Times New Roman"/>
                <w:color w:val="000000"/>
                <w:sz w:val="24"/>
                <w:szCs w:val="24"/>
                <w:highlight w:val="none"/>
                <w:lang w:val="sr-Cyrl-RS"/>
              </w:rPr>
              <w:t>12.000.000</w:t>
            </w:r>
          </w:p>
        </w:tc>
      </w:tr>
      <w:tr w14:paraId="095C6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482" w:type="dxa"/>
            <w:shd w:val="clear" w:color="auto" w:fill="CCFFCC"/>
          </w:tcPr>
          <w:p w14:paraId="2CB17379">
            <w:pPr>
              <w:jc w:val="both"/>
              <w:rPr>
                <w:rFonts w:hint="default" w:ascii="Times New Roman" w:hAnsi="Times New Roman" w:cs="Times New Roman"/>
                <w:b/>
                <w:color w:val="000000"/>
                <w:sz w:val="24"/>
                <w:szCs w:val="24"/>
                <w:highlight w:val="none"/>
                <w:lang w:val="bg-BG"/>
              </w:rPr>
            </w:pPr>
            <w:r>
              <w:rPr>
                <w:rFonts w:hint="default" w:ascii="Times New Roman" w:hAnsi="Times New Roman" w:cs="Times New Roman"/>
                <w:b/>
                <w:color w:val="000000"/>
                <w:sz w:val="24"/>
                <w:szCs w:val="24"/>
                <w:highlight w:val="none"/>
                <w:lang w:val="bg-BG"/>
              </w:rPr>
              <w:t>УКУПНО</w:t>
            </w:r>
          </w:p>
        </w:tc>
        <w:tc>
          <w:tcPr>
            <w:tcW w:w="1529" w:type="dxa"/>
            <w:shd w:val="clear" w:color="auto" w:fill="CCFFCC"/>
            <w:vAlign w:val="center"/>
          </w:tcPr>
          <w:p w14:paraId="2EA7C6FE">
            <w:pPr>
              <w:jc w:val="both"/>
              <w:rPr>
                <w:rFonts w:hint="default" w:ascii="Times New Roman" w:hAnsi="Times New Roman" w:cs="Times New Roman"/>
                <w:b/>
                <w:color w:val="000000"/>
                <w:sz w:val="24"/>
                <w:szCs w:val="24"/>
                <w:highlight w:val="none"/>
                <w:lang w:val="sr-Cyrl-RS"/>
              </w:rPr>
            </w:pPr>
            <w:r>
              <w:rPr>
                <w:rFonts w:hint="default" w:ascii="Times New Roman" w:hAnsi="Times New Roman" w:cs="Times New Roman"/>
                <w:b/>
                <w:color w:val="000000"/>
                <w:sz w:val="24"/>
                <w:szCs w:val="24"/>
                <w:highlight w:val="none"/>
                <w:lang w:val="sr-Cyrl-RS"/>
              </w:rPr>
              <w:t>18.989.400</w:t>
            </w:r>
          </w:p>
        </w:tc>
        <w:tc>
          <w:tcPr>
            <w:tcW w:w="1529" w:type="dxa"/>
            <w:shd w:val="clear" w:color="auto" w:fill="CCFFCC"/>
            <w:vAlign w:val="center"/>
          </w:tcPr>
          <w:p w14:paraId="7589D689">
            <w:pPr>
              <w:jc w:val="both"/>
              <w:rPr>
                <w:rFonts w:hint="default" w:ascii="Times New Roman" w:hAnsi="Times New Roman" w:cs="Times New Roman"/>
                <w:b/>
                <w:color w:val="000000"/>
                <w:sz w:val="24"/>
                <w:szCs w:val="24"/>
                <w:highlight w:val="none"/>
                <w:lang w:val="sr-Cyrl-RS"/>
              </w:rPr>
            </w:pPr>
            <w:r>
              <w:rPr>
                <w:rFonts w:hint="default" w:ascii="Times New Roman" w:hAnsi="Times New Roman" w:cs="Times New Roman"/>
                <w:b/>
                <w:color w:val="000000"/>
                <w:sz w:val="24"/>
                <w:szCs w:val="24"/>
                <w:highlight w:val="none"/>
                <w:lang w:val="sr-Cyrl-RS"/>
              </w:rPr>
              <w:t>24.614.400</w:t>
            </w:r>
          </w:p>
        </w:tc>
        <w:tc>
          <w:tcPr>
            <w:tcW w:w="1529" w:type="dxa"/>
            <w:shd w:val="clear" w:color="auto" w:fill="CCFFCC"/>
            <w:vAlign w:val="center"/>
          </w:tcPr>
          <w:p w14:paraId="43F844EC">
            <w:pPr>
              <w:jc w:val="both"/>
              <w:rPr>
                <w:rFonts w:hint="default" w:ascii="Times New Roman" w:hAnsi="Times New Roman" w:cs="Times New Roman"/>
                <w:b/>
                <w:color w:val="000000"/>
                <w:sz w:val="24"/>
                <w:szCs w:val="24"/>
                <w:highlight w:val="none"/>
                <w:lang w:val="sr-Cyrl-RS"/>
              </w:rPr>
            </w:pPr>
            <w:r>
              <w:rPr>
                <w:rFonts w:hint="default" w:ascii="Times New Roman" w:hAnsi="Times New Roman" w:cs="Times New Roman"/>
                <w:b/>
                <w:color w:val="000000"/>
                <w:sz w:val="24"/>
                <w:szCs w:val="24"/>
                <w:highlight w:val="none"/>
                <w:lang w:val="sr-Cyrl-RS"/>
              </w:rPr>
              <w:t>18.176.400</w:t>
            </w:r>
          </w:p>
        </w:tc>
        <w:tc>
          <w:tcPr>
            <w:tcW w:w="2016" w:type="dxa"/>
            <w:shd w:val="clear" w:color="auto" w:fill="CCFFCC"/>
            <w:vAlign w:val="center"/>
          </w:tcPr>
          <w:p w14:paraId="2678F504">
            <w:pPr>
              <w:jc w:val="both"/>
              <w:rPr>
                <w:rFonts w:hint="default" w:ascii="Times New Roman" w:hAnsi="Times New Roman" w:cs="Times New Roman"/>
                <w:b/>
                <w:color w:val="000000"/>
                <w:sz w:val="24"/>
                <w:szCs w:val="24"/>
                <w:highlight w:val="none"/>
                <w:lang w:val="sr-Cyrl-RS"/>
              </w:rPr>
            </w:pPr>
            <w:r>
              <w:rPr>
                <w:rFonts w:hint="default" w:ascii="Times New Roman" w:hAnsi="Times New Roman" w:cs="Times New Roman"/>
                <w:b/>
                <w:color w:val="000000"/>
                <w:sz w:val="24"/>
                <w:szCs w:val="24"/>
                <w:highlight w:val="none"/>
                <w:lang w:val="sr-Cyrl-RS"/>
              </w:rPr>
              <w:t>65.039.400</w:t>
            </w:r>
          </w:p>
        </w:tc>
      </w:tr>
    </w:tbl>
    <w:p w14:paraId="525BAE19">
      <w:pPr>
        <w:spacing w:line="276" w:lineRule="auto"/>
        <w:jc w:val="both"/>
        <w:rPr>
          <w:rFonts w:hint="default" w:ascii="Times New Roman" w:hAnsi="Times New Roman" w:cs="Times New Roman"/>
          <w:bCs/>
          <w:color w:val="000000"/>
          <w:sz w:val="24"/>
          <w:szCs w:val="24"/>
          <w:highlight w:val="none"/>
          <w:lang w:val="sr-Cyrl-RS"/>
        </w:rPr>
      </w:pPr>
    </w:p>
    <w:p w14:paraId="4ABBD126">
      <w:pPr>
        <w:spacing w:line="276" w:lineRule="auto"/>
        <w:jc w:val="both"/>
        <w:rPr>
          <w:rFonts w:hint="default" w:ascii="Times New Roman" w:hAnsi="Times New Roman" w:cs="Times New Roman"/>
          <w:bCs/>
          <w:color w:val="000000"/>
          <w:sz w:val="24"/>
          <w:szCs w:val="24"/>
          <w:highlight w:val="none"/>
          <w:lang w:val="sr-Cyrl-RS"/>
        </w:rPr>
      </w:pPr>
      <w:r>
        <w:rPr>
          <w:rFonts w:hint="default" w:ascii="Times New Roman" w:hAnsi="Times New Roman" w:cs="Times New Roman"/>
          <w:bCs/>
          <w:color w:val="000000"/>
          <w:sz w:val="24"/>
          <w:szCs w:val="24"/>
          <w:highlight w:val="none"/>
          <w:lang w:val="sr-Cyrl-RS"/>
        </w:rPr>
        <w:t xml:space="preserve">Уочљиво је да је Град Врање у последњим годинама континуирано јачао финансијску подршку омладинској политици, уз постепено увећање буџета. Најзначајнији помак остварен је 2026. године, када је буџет намењен омладинским програмима увећан за додатних 40 милиона динара. Поред локалних средстава, значајан допринос обезбедило је и Министарство туризма и омладине, које је издвојило 34 милиона динара за успостављање Омладинског центра у Врању, као и додатна средства за пројекте које спроводи Канцеларија за младе. </w:t>
      </w:r>
    </w:p>
    <w:p w14:paraId="171659DB">
      <w:pPr>
        <w:numPr>
          <w:ilvl w:val="0"/>
          <w:numId w:val="0"/>
        </w:numPr>
        <w:ind w:leftChars="0"/>
        <w:jc w:val="both"/>
        <w:rPr>
          <w:rFonts w:hint="default" w:ascii="Times New Roman" w:hAnsi="Times New Roman" w:cs="Times New Roman" w:eastAsiaTheme="minorEastAsia"/>
          <w:color w:val="000000"/>
          <w:sz w:val="24"/>
          <w:szCs w:val="24"/>
          <w:highlight w:val="yellow"/>
          <w:lang w:val="sr-Cyrl-RS" w:eastAsia="zh-CN" w:bidi="ar-SA"/>
        </w:rPr>
      </w:pPr>
    </w:p>
    <w:p w14:paraId="1356B468">
      <w:pPr>
        <w:numPr>
          <w:ilvl w:val="0"/>
          <w:numId w:val="0"/>
        </w:numPr>
        <w:ind w:leftChars="0"/>
        <w:jc w:val="both"/>
        <w:rPr>
          <w:rFonts w:hint="default" w:ascii="Times New Roman" w:hAnsi="Times New Roman" w:cs="Times New Roman" w:eastAsiaTheme="minorEastAsia"/>
          <w:color w:val="000000"/>
          <w:sz w:val="24"/>
          <w:szCs w:val="24"/>
          <w:highlight w:val="yellow"/>
          <w:lang w:val="sr-Cyrl-RS" w:eastAsia="zh-CN" w:bidi="ar-SA"/>
        </w:rPr>
      </w:pPr>
    </w:p>
    <w:p w14:paraId="077AE5EB">
      <w:pPr>
        <w:pStyle w:val="14"/>
        <w:numPr>
          <w:ilvl w:val="1"/>
          <w:numId w:val="1"/>
        </w:numPr>
        <w:spacing w:line="276" w:lineRule="auto"/>
        <w:ind w:left="0" w:leftChars="0" w:firstLine="0" w:firstLineChars="0"/>
        <w:jc w:val="both"/>
        <w:rPr>
          <w:rFonts w:hint="default" w:ascii="Times New Roman" w:hAnsi="Times New Roman" w:cs="Times New Roman"/>
          <w:b/>
          <w:sz w:val="24"/>
          <w:szCs w:val="24"/>
          <w:highlight w:val="none"/>
          <w:lang w:val="sr-Cyrl-RS"/>
        </w:rPr>
      </w:pPr>
      <w:r>
        <w:rPr>
          <w:rFonts w:hint="default" w:ascii="Times New Roman" w:hAnsi="Times New Roman" w:cs="Times New Roman"/>
          <w:b/>
          <w:sz w:val="24"/>
          <w:szCs w:val="24"/>
          <w:highlight w:val="none"/>
          <w:lang w:val="sr-Cyrl-RS"/>
        </w:rPr>
        <w:t>Кључни партнери за спровођење омладинске политике на локалном нивоу</w:t>
      </w:r>
    </w:p>
    <w:p w14:paraId="3A3AC3A4">
      <w:pPr>
        <w:pStyle w:val="14"/>
        <w:spacing w:line="276" w:lineRule="auto"/>
        <w:jc w:val="both"/>
        <w:rPr>
          <w:rFonts w:hint="default" w:ascii="Times New Roman" w:hAnsi="Times New Roman" w:cs="Times New Roman"/>
          <w:b/>
          <w:sz w:val="24"/>
          <w:szCs w:val="24"/>
          <w:lang w:val="sr-Cyrl-RS"/>
        </w:rPr>
      </w:pPr>
    </w:p>
    <w:p w14:paraId="5243B6E4">
      <w:pPr>
        <w:numPr>
          <w:ilvl w:val="0"/>
          <w:numId w:val="0"/>
        </w:numPr>
        <w:ind w:leftChars="0"/>
        <w:jc w:val="both"/>
        <w:rPr>
          <w:rFonts w:hint="default" w:ascii="Times New Roman" w:hAnsi="Times New Roman" w:cs="Times New Roman" w:eastAsiaTheme="minorEastAsia"/>
          <w:b/>
          <w:bCs/>
          <w:color w:val="000000"/>
          <w:sz w:val="24"/>
          <w:szCs w:val="24"/>
          <w:highlight w:val="none"/>
          <w:lang w:val="sr-Cyrl-RS" w:eastAsia="zh-CN" w:bidi="ar-SA"/>
        </w:rPr>
      </w:pPr>
      <w:r>
        <w:rPr>
          <w:rFonts w:hint="default" w:ascii="Times New Roman" w:hAnsi="Times New Roman" w:cs="Times New Roman"/>
          <w:b/>
          <w:bCs/>
          <w:color w:val="000000"/>
          <w:sz w:val="24"/>
          <w:szCs w:val="24"/>
          <w:highlight w:val="none"/>
          <w:lang w:val="sr-Cyrl-RS" w:eastAsia="zh-CN" w:bidi="ar-SA"/>
        </w:rPr>
        <w:t>Табела 6. Преглед постојеће ситуације</w:t>
      </w:r>
    </w:p>
    <w:tbl>
      <w:tblPr>
        <w:tblStyle w:val="5"/>
        <w:tblW w:w="90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6"/>
        <w:gridCol w:w="6704"/>
      </w:tblGrid>
      <w:tr w14:paraId="79816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386" w:type="dxa"/>
            <w:shd w:val="clear" w:color="auto" w:fill="FFE599" w:themeFill="accent4" w:themeFillTint="66"/>
          </w:tcPr>
          <w:p w14:paraId="65EA2D5F">
            <w:pPr>
              <w:jc w:val="both"/>
              <w:rPr>
                <w:rFonts w:hint="default" w:ascii="Times New Roman" w:hAnsi="Times New Roman" w:cs="Times New Roman"/>
                <w:b/>
                <w:sz w:val="24"/>
                <w:szCs w:val="24"/>
                <w:lang w:val="sr-Cyrl-RS"/>
              </w:rPr>
            </w:pPr>
            <w:r>
              <w:rPr>
                <w:rFonts w:hint="default" w:ascii="Times New Roman" w:hAnsi="Times New Roman" w:cs="Times New Roman"/>
                <w:b/>
                <w:sz w:val="24"/>
                <w:szCs w:val="24"/>
                <w:lang w:val="sr-Cyrl-RS"/>
              </w:rPr>
              <w:t>Сектор</w:t>
            </w:r>
          </w:p>
        </w:tc>
        <w:tc>
          <w:tcPr>
            <w:tcW w:w="6704" w:type="dxa"/>
            <w:shd w:val="clear" w:color="auto" w:fill="FFE599" w:themeFill="accent4" w:themeFillTint="66"/>
          </w:tcPr>
          <w:p w14:paraId="63DB921E">
            <w:pPr>
              <w:jc w:val="both"/>
              <w:rPr>
                <w:rFonts w:hint="default" w:ascii="Times New Roman" w:hAnsi="Times New Roman" w:cs="Times New Roman"/>
                <w:b/>
                <w:sz w:val="24"/>
                <w:szCs w:val="24"/>
                <w:lang w:val="sr-Cyrl-RS"/>
              </w:rPr>
            </w:pPr>
            <w:r>
              <w:rPr>
                <w:rFonts w:hint="default" w:ascii="Times New Roman" w:hAnsi="Times New Roman" w:cs="Times New Roman"/>
                <w:b/>
                <w:sz w:val="24"/>
                <w:szCs w:val="24"/>
                <w:lang w:val="sr-Cyrl-RS"/>
              </w:rPr>
              <w:t>Преглед постојеће ситуације</w:t>
            </w:r>
          </w:p>
        </w:tc>
      </w:tr>
      <w:tr w14:paraId="62FF0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6" w:type="dxa"/>
            <w:shd w:val="clear" w:color="auto" w:fill="auto"/>
          </w:tcPr>
          <w:p w14:paraId="741A59CE">
            <w:pPr>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Локална самоуправа</w:t>
            </w:r>
          </w:p>
        </w:tc>
        <w:tc>
          <w:tcPr>
            <w:tcW w:w="6704" w:type="dxa"/>
            <w:shd w:val="clear" w:color="auto" w:fill="auto"/>
          </w:tcPr>
          <w:p w14:paraId="31F41685">
            <w:pPr>
              <w:numPr>
                <w:ilvl w:val="0"/>
                <w:numId w:val="0"/>
              </w:numPr>
              <w:jc w:val="both"/>
              <w:rPr>
                <w:rFonts w:hint="default" w:ascii="Times New Roman" w:hAnsi="Times New Roman" w:cs="Times New Roman"/>
                <w:color w:val="000000"/>
                <w:sz w:val="24"/>
                <w:szCs w:val="24"/>
                <w:lang w:val="sr-Cyrl-RS"/>
              </w:rPr>
            </w:pPr>
            <w:r>
              <w:rPr>
                <w:rFonts w:hint="default" w:ascii="Times New Roman" w:hAnsi="Times New Roman" w:cs="Times New Roman"/>
                <w:color w:val="000000"/>
                <w:sz w:val="24"/>
                <w:szCs w:val="24"/>
                <w:lang w:val="sr-Cyrl-RS"/>
              </w:rPr>
              <w:t xml:space="preserve">- Град се бави питањима младих кроз рад Канцеларије за младе која има систематизовано једно радно место за координатора КЗМ. </w:t>
            </w:r>
            <w:r>
              <w:rPr>
                <w:rFonts w:hint="default" w:ascii="Times New Roman" w:hAnsi="Times New Roman" w:cs="Times New Roman"/>
                <w:color w:val="000000"/>
                <w:sz w:val="24"/>
                <w:szCs w:val="24"/>
              </w:rPr>
              <w:t>K</w:t>
            </w:r>
            <w:r>
              <w:rPr>
                <w:rFonts w:hint="default" w:ascii="Times New Roman" w:hAnsi="Times New Roman" w:cs="Times New Roman"/>
                <w:color w:val="000000"/>
                <w:sz w:val="24"/>
                <w:szCs w:val="24"/>
                <w:lang w:val="sr-Cyrl-RS"/>
              </w:rPr>
              <w:t>ЗМ је део Одељења за друштвене делатности.  Формирана је 2010. године.</w:t>
            </w:r>
          </w:p>
          <w:p w14:paraId="7C10A855">
            <w:pPr>
              <w:numPr>
                <w:ilvl w:val="0"/>
                <w:numId w:val="0"/>
              </w:numPr>
              <w:jc w:val="both"/>
              <w:rPr>
                <w:rFonts w:hint="default" w:ascii="Times New Roman" w:hAnsi="Times New Roman" w:cs="Times New Roman"/>
                <w:color w:val="000000"/>
                <w:sz w:val="24"/>
                <w:szCs w:val="24"/>
                <w:lang w:val="sr-Cyrl-RS"/>
              </w:rPr>
            </w:pPr>
            <w:r>
              <w:rPr>
                <w:rFonts w:hint="default" w:ascii="Times New Roman" w:hAnsi="Times New Roman" w:cs="Times New Roman"/>
                <w:color w:val="000000"/>
                <w:sz w:val="24"/>
                <w:szCs w:val="24"/>
                <w:lang w:val="sr-Cyrl-RS"/>
              </w:rPr>
              <w:t>- Град доноси документа јавне политике од значаја за младе као што је Локални акциони план за период 2011-2015. године, Стратегија унапређења положаја младих за период (2021-2025) и пратећи Акциони план за период (2022 - 2025);</w:t>
            </w:r>
          </w:p>
          <w:p w14:paraId="39008BAA">
            <w:pPr>
              <w:numPr>
                <w:ilvl w:val="0"/>
                <w:numId w:val="0"/>
              </w:numPr>
              <w:jc w:val="both"/>
              <w:rPr>
                <w:rFonts w:hint="default" w:ascii="Times New Roman" w:hAnsi="Times New Roman" w:cs="Times New Roman"/>
                <w:color w:val="000000"/>
                <w:sz w:val="24"/>
                <w:szCs w:val="24"/>
                <w:lang w:val="sr-Cyrl-RS"/>
              </w:rPr>
            </w:pPr>
            <w:r>
              <w:rPr>
                <w:rFonts w:hint="default" w:ascii="Times New Roman" w:hAnsi="Times New Roman" w:cs="Times New Roman"/>
                <w:color w:val="000000"/>
                <w:sz w:val="24"/>
                <w:szCs w:val="24"/>
                <w:lang w:val="sr-Cyrl-RS"/>
              </w:rPr>
              <w:t xml:space="preserve">- Град обезбеђује информисање младих преко званичне интернет презентације и преко друштвених мрежа Фејсбук и Инстаграм; </w:t>
            </w:r>
          </w:p>
          <w:p w14:paraId="4FAB09CC">
            <w:pPr>
              <w:numPr>
                <w:ilvl w:val="0"/>
                <w:numId w:val="0"/>
              </w:numPr>
              <w:jc w:val="both"/>
              <w:rPr>
                <w:rFonts w:hint="default" w:ascii="Times New Roman" w:hAnsi="Times New Roman" w:cs="Times New Roman"/>
                <w:color w:val="000000"/>
                <w:sz w:val="24"/>
                <w:szCs w:val="24"/>
                <w:highlight w:val="red"/>
                <w:lang w:val="sr-Cyrl-RS"/>
              </w:rPr>
            </w:pPr>
            <w:r>
              <w:rPr>
                <w:rFonts w:hint="default" w:ascii="Times New Roman" w:hAnsi="Times New Roman" w:cs="Times New Roman"/>
                <w:color w:val="000000"/>
                <w:sz w:val="24"/>
                <w:szCs w:val="24"/>
                <w:lang w:val="sr-Cyrl-RS"/>
              </w:rPr>
              <w:t xml:space="preserve">- Град је оснивач установа и организација у области културе, спорта, дечје и социјалне заштите, као и  туризма, иновација и предузетништва. </w:t>
            </w:r>
          </w:p>
          <w:p w14:paraId="7DF383FC">
            <w:pPr>
              <w:numPr>
                <w:ilvl w:val="0"/>
                <w:numId w:val="0"/>
              </w:numPr>
              <w:jc w:val="both"/>
              <w:rPr>
                <w:rFonts w:hint="default" w:ascii="Times New Roman" w:hAnsi="Times New Roman" w:cs="Times New Roman"/>
                <w:color w:val="000000"/>
                <w:sz w:val="24"/>
                <w:szCs w:val="24"/>
                <w:highlight w:val="none"/>
                <w:lang w:val="sr-Cyrl-RS"/>
              </w:rPr>
            </w:pPr>
            <w:r>
              <w:rPr>
                <w:rFonts w:hint="default" w:ascii="Times New Roman" w:hAnsi="Times New Roman" w:cs="Times New Roman"/>
                <w:color w:val="000000"/>
                <w:sz w:val="24"/>
                <w:szCs w:val="24"/>
                <w:highlight w:val="none"/>
                <w:lang w:val="sr-Cyrl-RS"/>
              </w:rPr>
              <w:t>- Град организује сарадњу са другим институцијама од значаја за младе на националном али и локалном нивоу;</w:t>
            </w:r>
          </w:p>
          <w:p w14:paraId="74B1587E">
            <w:pPr>
              <w:numPr>
                <w:ilvl w:val="0"/>
                <w:numId w:val="0"/>
              </w:numPr>
              <w:jc w:val="both"/>
              <w:rPr>
                <w:rFonts w:hint="default" w:ascii="Times New Roman" w:hAnsi="Times New Roman" w:cs="Times New Roman"/>
                <w:color w:val="000000"/>
                <w:sz w:val="24"/>
                <w:szCs w:val="24"/>
                <w:highlight w:val="none"/>
                <w:lang w:val="sr-Cyrl-RS"/>
              </w:rPr>
            </w:pPr>
            <w:r>
              <w:rPr>
                <w:rFonts w:hint="default" w:ascii="Times New Roman" w:hAnsi="Times New Roman" w:cs="Times New Roman"/>
                <w:color w:val="000000"/>
                <w:sz w:val="24"/>
                <w:szCs w:val="24"/>
                <w:highlight w:val="none"/>
                <w:lang w:val="sr-Cyrl-RS"/>
              </w:rPr>
              <w:t>- Град има Савет за младе који броји 15 чланова. Поред тога постоје и Савет за безбедност, Савет за безбедност  саобраћаја, у оквиру својих надлежности, баве младима.</w:t>
            </w:r>
          </w:p>
          <w:p w14:paraId="529CC359">
            <w:pPr>
              <w:jc w:val="both"/>
              <w:rPr>
                <w:rFonts w:hint="default" w:ascii="Times New Roman" w:hAnsi="Times New Roman" w:cs="Times New Roman"/>
                <w:color w:val="000000"/>
                <w:sz w:val="24"/>
                <w:szCs w:val="24"/>
                <w:lang w:val="sr-Cyrl-RS"/>
              </w:rPr>
            </w:pPr>
          </w:p>
        </w:tc>
      </w:tr>
      <w:tr w14:paraId="48922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6" w:type="dxa"/>
            <w:shd w:val="clear" w:color="auto" w:fill="auto"/>
          </w:tcPr>
          <w:p w14:paraId="6C61390D">
            <w:pPr>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Образовање </w:t>
            </w:r>
          </w:p>
        </w:tc>
        <w:tc>
          <w:tcPr>
            <w:tcW w:w="6704" w:type="dxa"/>
            <w:shd w:val="clear" w:color="auto" w:fill="auto"/>
          </w:tcPr>
          <w:p w14:paraId="7561C11A">
            <w:pPr>
              <w:jc w:val="both"/>
              <w:rPr>
                <w:rFonts w:hint="default" w:ascii="Times New Roman" w:hAnsi="Times New Roman" w:cs="Times New Roman"/>
                <w:color w:val="000000"/>
                <w:sz w:val="24"/>
                <w:szCs w:val="24"/>
                <w:highlight w:val="none"/>
                <w:lang w:val="sr-Cyrl-RS"/>
              </w:rPr>
            </w:pPr>
            <w:r>
              <w:rPr>
                <w:rFonts w:hint="default" w:ascii="Times New Roman" w:hAnsi="Times New Roman" w:cs="Times New Roman"/>
                <w:color w:val="000000"/>
                <w:sz w:val="24"/>
                <w:szCs w:val="24"/>
                <w:highlight w:val="none"/>
                <w:lang w:val="sr-Cyrl-RS"/>
              </w:rPr>
              <w:t>- Град има 12 основних школа, 6 школа се налази у руралним срединама, док се 6 школа налази у урбаним деловима града;</w:t>
            </w:r>
          </w:p>
          <w:p w14:paraId="59D9E2B8">
            <w:pPr>
              <w:jc w:val="both"/>
              <w:rPr>
                <w:rFonts w:hint="default" w:ascii="Times New Roman" w:hAnsi="Times New Roman" w:cs="Times New Roman"/>
                <w:color w:val="000000"/>
                <w:sz w:val="24"/>
                <w:szCs w:val="24"/>
                <w:highlight w:val="none"/>
                <w:lang w:val="sr-Cyrl-RS"/>
              </w:rPr>
            </w:pPr>
            <w:r>
              <w:rPr>
                <w:rFonts w:hint="default" w:ascii="Times New Roman" w:hAnsi="Times New Roman" w:cs="Times New Roman"/>
                <w:color w:val="000000"/>
                <w:sz w:val="24"/>
                <w:szCs w:val="24"/>
                <w:highlight w:val="none"/>
                <w:lang w:val="sr-Cyrl-RS"/>
              </w:rPr>
              <w:t>- Град има 6 средњих школа и све се налазе у урбаним деловима града;</w:t>
            </w:r>
          </w:p>
          <w:p w14:paraId="7DB8DCAD">
            <w:pPr>
              <w:numPr>
                <w:ilvl w:val="0"/>
                <w:numId w:val="0"/>
              </w:numPr>
              <w:jc w:val="both"/>
              <w:rPr>
                <w:rFonts w:hint="default" w:ascii="Times New Roman" w:hAnsi="Times New Roman" w:cs="Times New Roman"/>
                <w:color w:val="000000"/>
                <w:sz w:val="24"/>
                <w:szCs w:val="24"/>
                <w:highlight w:val="none"/>
                <w:lang w:val="sr-Cyrl-RS"/>
              </w:rPr>
            </w:pPr>
            <w:r>
              <w:rPr>
                <w:rFonts w:hint="default" w:ascii="Times New Roman" w:hAnsi="Times New Roman" w:cs="Times New Roman"/>
                <w:color w:val="000000"/>
                <w:sz w:val="24"/>
                <w:szCs w:val="24"/>
                <w:highlight w:val="none"/>
                <w:lang w:val="sr-Cyrl-RS"/>
              </w:rPr>
              <w:t>- Поред ових наведених школа заступљене су и школа за образовање одраслих, али и две школе које су уједно и основна и средња школа, а реч је о Музичкој школи „Стеван Мокрањац“ и Школи за основно и средње образовање „Вуле Антић“;</w:t>
            </w:r>
          </w:p>
          <w:p w14:paraId="6B763C29">
            <w:pPr>
              <w:jc w:val="both"/>
              <w:rPr>
                <w:rFonts w:hint="default" w:ascii="Times New Roman" w:hAnsi="Times New Roman" w:cs="Times New Roman"/>
                <w:color w:val="000000"/>
                <w:sz w:val="24"/>
                <w:szCs w:val="24"/>
                <w:highlight w:val="yellow"/>
                <w:lang w:val="sr-Cyrl-RS"/>
              </w:rPr>
            </w:pPr>
          </w:p>
          <w:p w14:paraId="33A5D835">
            <w:pPr>
              <w:jc w:val="both"/>
              <w:rPr>
                <w:rFonts w:hint="default" w:ascii="Times New Roman" w:hAnsi="Times New Roman" w:cs="Times New Roman"/>
                <w:color w:val="000000"/>
                <w:sz w:val="24"/>
                <w:szCs w:val="24"/>
                <w:highlight w:val="none"/>
                <w:lang w:val="sr-Cyrl-RS"/>
              </w:rPr>
            </w:pPr>
            <w:r>
              <w:rPr>
                <w:rFonts w:hint="default" w:ascii="Times New Roman" w:hAnsi="Times New Roman" w:cs="Times New Roman"/>
                <w:color w:val="000000"/>
                <w:sz w:val="24"/>
                <w:szCs w:val="24"/>
                <w:highlight w:val="none"/>
                <w:lang w:val="sr-Cyrl-RS"/>
              </w:rPr>
              <w:t xml:space="preserve">Основну школу у 2025. години је похађало 6.327 ученика, док је у средњу школу ишло 3.063 ученика. Све школе имају формиране ђачке парламенте. </w:t>
            </w:r>
          </w:p>
          <w:p w14:paraId="401015C9">
            <w:pPr>
              <w:jc w:val="both"/>
              <w:rPr>
                <w:rFonts w:hint="default" w:ascii="Times New Roman" w:hAnsi="Times New Roman" w:cs="Times New Roman"/>
                <w:color w:val="000000"/>
                <w:sz w:val="24"/>
                <w:szCs w:val="24"/>
                <w:highlight w:val="yellow"/>
                <w:lang w:val="sr-Cyrl-RS"/>
              </w:rPr>
            </w:pPr>
          </w:p>
          <w:p w14:paraId="1C083F11">
            <w:pPr>
              <w:numPr>
                <w:ilvl w:val="0"/>
                <w:numId w:val="0"/>
              </w:numPr>
              <w:jc w:val="both"/>
              <w:rPr>
                <w:rFonts w:hint="default" w:ascii="Times New Roman" w:hAnsi="Times New Roman" w:cs="Times New Roman"/>
                <w:color w:val="000000"/>
                <w:sz w:val="24"/>
                <w:szCs w:val="24"/>
                <w:highlight w:val="none"/>
                <w:lang w:val="sr-Cyrl-RS"/>
              </w:rPr>
            </w:pPr>
            <w:r>
              <w:rPr>
                <w:rFonts w:hint="default" w:ascii="Times New Roman" w:hAnsi="Times New Roman" w:cs="Times New Roman"/>
                <w:color w:val="000000"/>
                <w:sz w:val="24"/>
                <w:szCs w:val="24"/>
                <w:lang w:val="sr-Cyrl-RS"/>
              </w:rPr>
              <w:t xml:space="preserve">- Град има 3 јединице високошколских установа : Педагошки </w:t>
            </w:r>
            <w:r>
              <w:rPr>
                <w:rFonts w:hint="default" w:ascii="Times New Roman" w:hAnsi="Times New Roman" w:cs="Times New Roman"/>
                <w:color w:val="000000"/>
                <w:sz w:val="24"/>
                <w:szCs w:val="24"/>
                <w:highlight w:val="none"/>
                <w:lang w:val="sr-Cyrl-RS"/>
              </w:rPr>
              <w:t>факултет у Врањеу Универзитета у Нишу, Академија техничко - васпитачких струковних студија - Одсек Врање и Правни факултет високошколска јединица у Врању.</w:t>
            </w:r>
          </w:p>
          <w:p w14:paraId="3E0C6441">
            <w:pPr>
              <w:numPr>
                <w:ilvl w:val="0"/>
                <w:numId w:val="0"/>
              </w:numPr>
              <w:jc w:val="both"/>
              <w:rPr>
                <w:rFonts w:hint="default" w:ascii="Times New Roman" w:hAnsi="Times New Roman" w:cs="Times New Roman"/>
                <w:color w:val="000000"/>
                <w:sz w:val="24"/>
                <w:szCs w:val="24"/>
                <w:highlight w:val="none"/>
                <w:lang w:val="sr-Cyrl-RS"/>
              </w:rPr>
            </w:pPr>
          </w:p>
          <w:p w14:paraId="6CCB100B">
            <w:pPr>
              <w:numPr>
                <w:ilvl w:val="0"/>
                <w:numId w:val="0"/>
              </w:numPr>
              <w:jc w:val="both"/>
              <w:rPr>
                <w:rFonts w:hint="default" w:ascii="Times New Roman" w:hAnsi="Times New Roman" w:cs="Times New Roman"/>
                <w:color w:val="000000"/>
                <w:sz w:val="24"/>
                <w:szCs w:val="24"/>
                <w:highlight w:val="none"/>
                <w:lang w:val="sr-Cyrl-RS"/>
              </w:rPr>
            </w:pPr>
            <w:r>
              <w:rPr>
                <w:rFonts w:hint="default" w:ascii="Times New Roman" w:hAnsi="Times New Roman" w:cs="Times New Roman"/>
                <w:b/>
                <w:bCs/>
                <w:color w:val="000000"/>
                <w:sz w:val="24"/>
                <w:szCs w:val="24"/>
                <w:highlight w:val="none"/>
                <w:lang w:val="sr-Cyrl-RS"/>
              </w:rPr>
              <w:t>Дом ученика средњих школа Врање</w:t>
            </w:r>
            <w:r>
              <w:rPr>
                <w:rFonts w:hint="default" w:ascii="Times New Roman" w:hAnsi="Times New Roman" w:cs="Times New Roman"/>
                <w:color w:val="000000"/>
                <w:sz w:val="24"/>
                <w:szCs w:val="24"/>
                <w:highlight w:val="none"/>
                <w:lang w:val="sr-Cyrl-RS"/>
              </w:rPr>
              <w:t xml:space="preserve"> је васпитнa установа са вишедеценијском биографијом. Формиран је давне 1918. године као Амерички дом за српску ратну сирочад. Данас је Дом васпитнa установа у којој су створени оптимални услови за васпитање и образовање, културно – забавну делатност и физичку рекреацију, као и смештај и исхрану 200 средњошколаца и 100 студената. </w:t>
            </w:r>
          </w:p>
          <w:p w14:paraId="4C84DC35">
            <w:pPr>
              <w:jc w:val="both"/>
              <w:rPr>
                <w:rFonts w:hint="default" w:ascii="Times New Roman" w:hAnsi="Times New Roman" w:cs="Times New Roman"/>
                <w:color w:val="000000"/>
                <w:sz w:val="24"/>
                <w:szCs w:val="24"/>
                <w:highlight w:val="none"/>
                <w:lang w:val="sr-Cyrl-RS"/>
              </w:rPr>
            </w:pPr>
          </w:p>
          <w:p w14:paraId="0BE418A5">
            <w:pPr>
              <w:jc w:val="both"/>
              <w:rPr>
                <w:rFonts w:hint="default" w:ascii="Times New Roman" w:hAnsi="Times New Roman" w:cs="Times New Roman"/>
                <w:color w:val="000000"/>
                <w:sz w:val="24"/>
                <w:szCs w:val="24"/>
                <w:lang w:val="sr-Cyrl-RS"/>
              </w:rPr>
            </w:pPr>
            <w:r>
              <w:rPr>
                <w:rFonts w:hint="default" w:ascii="Times New Roman" w:hAnsi="Times New Roman" w:cs="Times New Roman"/>
                <w:color w:val="000000"/>
                <w:sz w:val="24"/>
                <w:szCs w:val="24"/>
                <w:highlight w:val="none"/>
                <w:lang w:val="sr-Cyrl-RS"/>
              </w:rPr>
              <w:t>Канцеларија за младе Града Врања има изузетну сарадњу са свим основним и средњим школама, као и са парламентима високошколских установа.</w:t>
            </w:r>
          </w:p>
        </w:tc>
      </w:tr>
      <w:tr w14:paraId="3CD72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6" w:type="dxa"/>
            <w:shd w:val="clear" w:color="auto" w:fill="auto"/>
          </w:tcPr>
          <w:p w14:paraId="29536FD0">
            <w:pPr>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Запошљавање и предузетништво</w:t>
            </w:r>
          </w:p>
        </w:tc>
        <w:tc>
          <w:tcPr>
            <w:tcW w:w="6704" w:type="dxa"/>
            <w:shd w:val="clear" w:color="auto" w:fill="auto"/>
          </w:tcPr>
          <w:p w14:paraId="5C9E37FF">
            <w:pPr>
              <w:jc w:val="both"/>
              <w:rPr>
                <w:rFonts w:hint="default" w:ascii="Times New Roman" w:hAnsi="Times New Roman" w:cs="Times New Roman"/>
                <w:color w:val="000000"/>
                <w:sz w:val="24"/>
                <w:szCs w:val="24"/>
                <w:lang w:val="sr-Cyrl-RS"/>
              </w:rPr>
            </w:pPr>
            <w:r>
              <w:rPr>
                <w:rFonts w:hint="default" w:ascii="Times New Roman" w:hAnsi="Times New Roman" w:cs="Times New Roman"/>
                <w:bCs/>
                <w:iCs/>
                <w:color w:val="000000"/>
                <w:sz w:val="24"/>
                <w:szCs w:val="24"/>
                <w:lang w:val="sr-Cyrl-RS"/>
              </w:rPr>
              <w:t xml:space="preserve">У граду постоји </w:t>
            </w:r>
            <w:r>
              <w:rPr>
                <w:rFonts w:hint="default" w:ascii="Times New Roman" w:hAnsi="Times New Roman" w:cs="Times New Roman"/>
                <w:b/>
                <w:bCs w:val="0"/>
                <w:iCs/>
                <w:color w:val="000000"/>
                <w:sz w:val="24"/>
                <w:szCs w:val="24"/>
                <w:lang w:val="sr-Cyrl-RS"/>
              </w:rPr>
              <w:t>Филијала НСЗ</w:t>
            </w:r>
            <w:r>
              <w:rPr>
                <w:rFonts w:hint="default" w:ascii="Times New Roman" w:hAnsi="Times New Roman" w:cs="Times New Roman"/>
                <w:bCs/>
                <w:iCs/>
                <w:color w:val="000000"/>
                <w:sz w:val="24"/>
                <w:szCs w:val="24"/>
                <w:lang w:val="sr-Cyrl-RS"/>
              </w:rPr>
              <w:t xml:space="preserve">, која организује следеће програме за младе: </w:t>
            </w:r>
            <w:r>
              <w:rPr>
                <w:rFonts w:hint="default" w:ascii="Times New Roman" w:hAnsi="Times New Roman" w:cs="Times New Roman"/>
                <w:color w:val="000000"/>
                <w:sz w:val="24"/>
                <w:szCs w:val="24"/>
                <w:lang w:val="sr-Cyrl-RS"/>
              </w:rPr>
              <w:t>стручна пракса, приправништво, стицање практичних знања, клубови за активно тражење посла, обука за започињање сопственог посла, обуке за активно тражење посла, обуке за тржиште рада, обуке на захтев послодавца и слично. Поред тога, НСЗ  организује и обуке личних вештина: писање радне биографије (</w:t>
            </w:r>
            <w:r>
              <w:rPr>
                <w:rFonts w:hint="default" w:ascii="Times New Roman" w:hAnsi="Times New Roman" w:cs="Times New Roman"/>
                <w:color w:val="000000"/>
                <w:sz w:val="24"/>
                <w:szCs w:val="24"/>
                <w:lang w:val="sr-Latn-RS"/>
              </w:rPr>
              <w:t>CV</w:t>
            </w:r>
            <w:r>
              <w:rPr>
                <w:rFonts w:hint="default" w:ascii="Times New Roman" w:hAnsi="Times New Roman" w:cs="Times New Roman"/>
                <w:color w:val="000000"/>
                <w:sz w:val="24"/>
                <w:szCs w:val="24"/>
                <w:lang w:val="sr-Cyrl-RS"/>
              </w:rPr>
              <w:t>), мотивационог писма,</w:t>
            </w:r>
            <w:r>
              <w:rPr>
                <w:rFonts w:hint="default" w:ascii="Times New Roman" w:hAnsi="Times New Roman" w:cs="Times New Roman"/>
                <w:color w:val="000000"/>
                <w:sz w:val="24"/>
                <w:szCs w:val="24"/>
                <w:lang w:val="sr-Latn-RS"/>
              </w:rPr>
              <w:t xml:space="preserve"> </w:t>
            </w:r>
            <w:r>
              <w:rPr>
                <w:rFonts w:hint="default" w:ascii="Times New Roman" w:hAnsi="Times New Roman" w:cs="Times New Roman"/>
                <w:color w:val="000000"/>
                <w:sz w:val="24"/>
                <w:szCs w:val="24"/>
                <w:lang w:val="sr-Cyrl-RS"/>
              </w:rPr>
              <w:t>како се представити на разговору за посао и слично.</w:t>
            </w:r>
          </w:p>
          <w:p w14:paraId="0F8C5BE2">
            <w:pPr>
              <w:jc w:val="both"/>
              <w:rPr>
                <w:rFonts w:hint="default" w:ascii="Times New Roman" w:hAnsi="Times New Roman" w:cs="Times New Roman"/>
                <w:color w:val="000000"/>
                <w:sz w:val="24"/>
                <w:szCs w:val="24"/>
                <w:lang w:val="sr-Cyrl-RS"/>
              </w:rPr>
            </w:pPr>
          </w:p>
          <w:p w14:paraId="47CF394E">
            <w:pPr>
              <w:jc w:val="both"/>
              <w:rPr>
                <w:rFonts w:hint="default" w:ascii="Times New Roman" w:hAnsi="Times New Roman" w:cs="Times New Roman"/>
                <w:color w:val="000000"/>
                <w:sz w:val="24"/>
                <w:szCs w:val="24"/>
                <w:lang w:val="sr-Cyrl-RS"/>
              </w:rPr>
            </w:pPr>
            <w:r>
              <w:rPr>
                <w:rFonts w:hint="default" w:ascii="Times New Roman" w:hAnsi="Times New Roman" w:cs="Times New Roman"/>
                <w:b/>
                <w:bCs/>
                <w:color w:val="000000"/>
                <w:sz w:val="24"/>
                <w:szCs w:val="24"/>
                <w:lang w:val="sr-Cyrl-RS"/>
              </w:rPr>
              <w:t>Бизнис инкубатор центар Врање</w:t>
            </w:r>
            <w:r>
              <w:rPr>
                <w:rFonts w:hint="default" w:ascii="Times New Roman" w:hAnsi="Times New Roman" w:cs="Times New Roman"/>
                <w:color w:val="000000"/>
                <w:sz w:val="24"/>
                <w:szCs w:val="24"/>
                <w:lang w:val="sr-Cyrl-RS"/>
              </w:rPr>
              <w:t xml:space="preserve"> послује са основним циљем пружања свеобухватне помоћи предузећима у периоду када су она најрањивија, тј. у првих две до три године њиховог постојања. Осим опипљиве, материјалне помоћи, која се разликује у различитим инкубаторима, оно што је универзално јесте менторинг програм, односно, експертске услуге које стоје на располагању станарима инкубатора, а које су пресудне у развијању предузетничких и менаџерских особина станара. БИЦ Врање је један од оснивача Асоцијације Бизнис Инкубатора Србије која окупља 22 инкубатора у циљу заједничког деловања и подршке.</w:t>
            </w:r>
          </w:p>
          <w:p w14:paraId="242A5A61">
            <w:pPr>
              <w:jc w:val="both"/>
              <w:rPr>
                <w:rFonts w:hint="default" w:ascii="Times New Roman" w:hAnsi="Times New Roman" w:cs="Times New Roman"/>
                <w:color w:val="000000"/>
                <w:sz w:val="24"/>
                <w:szCs w:val="24"/>
                <w:lang w:val="sr-Cyrl-RS"/>
              </w:rPr>
            </w:pPr>
          </w:p>
          <w:p w14:paraId="3B855AFB">
            <w:pPr>
              <w:jc w:val="both"/>
              <w:rPr>
                <w:rFonts w:hint="default" w:ascii="Times New Roman" w:hAnsi="Times New Roman" w:cs="Times New Roman"/>
                <w:color w:val="000000"/>
                <w:sz w:val="24"/>
                <w:szCs w:val="24"/>
                <w:lang w:val="sr-Cyrl-RS"/>
              </w:rPr>
            </w:pPr>
            <w:r>
              <w:rPr>
                <w:rFonts w:hint="default" w:ascii="Times New Roman" w:hAnsi="Times New Roman" w:cs="Times New Roman"/>
                <w:b/>
                <w:bCs/>
                <w:color w:val="000000"/>
                <w:sz w:val="24"/>
                <w:szCs w:val="24"/>
                <w:lang w:val="sr-Cyrl-RS"/>
              </w:rPr>
              <w:t>Привредна комора Србије – канцеларија у Врању</w:t>
            </w:r>
            <w:r>
              <w:rPr>
                <w:rFonts w:hint="default" w:ascii="Times New Roman" w:hAnsi="Times New Roman" w:cs="Times New Roman"/>
                <w:color w:val="000000"/>
                <w:sz w:val="24"/>
                <w:szCs w:val="24"/>
                <w:lang w:val="sr-Cyrl-RS"/>
              </w:rPr>
              <w:t xml:space="preserve"> Привредна комора Србије (ПКС) је законом дефинисана организација привредних субјеката. Са традицијом дужом од 160 година. ПКС окупља привреду Србије у јединствен систем, секторски и регионално. У оквиру мреже од 16 регионалних привредних комора и коморе главног града, омогућује се стручна подршка и ефикасно заступање интереса привреде по регионима. Регионална привредна комора Јабланичког и Пчињског округа стационирана је у Лесковцу и она обухвата 2 града и 11 општина, међу њима је и Град Врање где се налази канцеларија Привредне коморе Србије.</w:t>
            </w:r>
          </w:p>
          <w:p w14:paraId="6A385255">
            <w:pPr>
              <w:jc w:val="both"/>
              <w:rPr>
                <w:rFonts w:hint="default" w:ascii="Times New Roman" w:hAnsi="Times New Roman" w:cs="Times New Roman"/>
                <w:color w:val="000000"/>
                <w:sz w:val="24"/>
                <w:szCs w:val="24"/>
                <w:lang w:val="sr-Cyrl-RS"/>
              </w:rPr>
            </w:pPr>
          </w:p>
          <w:p w14:paraId="2BD7577F">
            <w:pPr>
              <w:jc w:val="both"/>
              <w:rPr>
                <w:rFonts w:hint="default" w:ascii="Times New Roman" w:hAnsi="Times New Roman" w:cs="Times New Roman"/>
                <w:color w:val="000000"/>
                <w:sz w:val="24"/>
                <w:szCs w:val="24"/>
                <w:lang w:val="sr-Cyrl-RS"/>
              </w:rPr>
            </w:pPr>
            <w:r>
              <w:rPr>
                <w:rFonts w:hint="default" w:ascii="Times New Roman" w:hAnsi="Times New Roman" w:cs="Times New Roman"/>
                <w:b/>
                <w:bCs/>
                <w:color w:val="000000"/>
                <w:sz w:val="24"/>
                <w:szCs w:val="24"/>
                <w:lang w:val="sr-Cyrl-RS"/>
              </w:rPr>
              <w:t>Регионална развојна агенција Пчињског округа</w:t>
            </w:r>
            <w:r>
              <w:rPr>
                <w:rFonts w:hint="default" w:ascii="Times New Roman" w:hAnsi="Times New Roman" w:cs="Times New Roman"/>
                <w:color w:val="000000"/>
                <w:sz w:val="24"/>
                <w:szCs w:val="24"/>
                <w:lang w:val="sr-Cyrl-RS"/>
              </w:rPr>
              <w:t xml:space="preserve"> основана је 17.септембра 2004. године, на иницијативу локалних самоуправа, привредних институција и компанија Пчињског округа. Оснивање Агенције је подржано финансијски од Владе Краљевине Холандије уз имплементацију Међународне организације рада (ИЛО). Агенција је основана са циљем да помогне, подржи и заступа интересе МСПП, идентификује проблеме МСПП и иницира решавање истих. Основне активности агенције су у сфери образовања, консалтинга, пружања свих информација за развој МСПП и омогућавања приступа капиталу, тржишту и технологијама.</w:t>
            </w:r>
          </w:p>
          <w:p w14:paraId="0FCD6863">
            <w:pPr>
              <w:jc w:val="both"/>
              <w:rPr>
                <w:rFonts w:hint="default" w:ascii="Times New Roman" w:hAnsi="Times New Roman" w:cs="Times New Roman"/>
                <w:color w:val="000000"/>
                <w:sz w:val="24"/>
                <w:szCs w:val="24"/>
                <w:lang w:val="sr-Cyrl-RS"/>
              </w:rPr>
            </w:pPr>
          </w:p>
          <w:p w14:paraId="3DAB7231">
            <w:pPr>
              <w:jc w:val="both"/>
              <w:rPr>
                <w:rFonts w:hint="default" w:ascii="Times New Roman" w:hAnsi="Times New Roman" w:cs="Times New Roman"/>
                <w:color w:val="000000"/>
                <w:sz w:val="24"/>
                <w:szCs w:val="24"/>
                <w:lang w:val="sr-Cyrl-RS"/>
              </w:rPr>
            </w:pPr>
            <w:r>
              <w:rPr>
                <w:rFonts w:hint="default" w:ascii="Times New Roman" w:hAnsi="Times New Roman" w:cs="Times New Roman"/>
                <w:b/>
                <w:bCs/>
                <w:color w:val="000000"/>
                <w:sz w:val="24"/>
                <w:szCs w:val="24"/>
                <w:lang w:val="sr-Cyrl-RS"/>
              </w:rPr>
              <w:t>Регионални иновациони стартап центар Врање</w:t>
            </w:r>
            <w:r>
              <w:rPr>
                <w:rFonts w:hint="default" w:ascii="Times New Roman" w:hAnsi="Times New Roman" w:cs="Times New Roman"/>
                <w:color w:val="000000"/>
                <w:sz w:val="24"/>
                <w:szCs w:val="24"/>
                <w:lang w:val="sr-Cyrl-RS"/>
              </w:rPr>
              <w:t xml:space="preserve"> основан је кроз Програм успостављања и рада регионалних иновационих стартап центара у сарадњи са Научно-технолошким парковима у Републици Србији, који је подржан од стране Фонда за иновациону делатност. Конзорцијум чине Научно-технолошки парк Ниш, Град Врање и партнер на пројекту Регонална развојна агенција Пчињског округа д.о.о. Врање. Регионални иновациони стартап центар Врање има циљ да унапреди знања и вештине из савременог пословања, комуникација и управљања тимовима, пружање подршке новооснованим иновативним привредним субјектима и појединцима – будућим предузетницима, као и промовисање развоја иновационог предузетништва, развој предузетничког духа и креативности, савладавање савремених алата који ће им помоћи да унапреде пословне процесе, дају нове погледе на пословно окружење, бољу пословну организацију и решавање проблема. Младима ће додатно олакшати да направе прве кораке у реализацији својих идеја. Ово место биће подстицај за младе да остану у свом граду и да заједно развијамо иновациону културу и стварамо нове прилике за економски развој.  </w:t>
            </w:r>
          </w:p>
        </w:tc>
      </w:tr>
      <w:tr w14:paraId="0910E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6" w:type="dxa"/>
            <w:shd w:val="clear" w:color="auto" w:fill="auto"/>
          </w:tcPr>
          <w:p w14:paraId="24AE989E">
            <w:pPr>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Здравство </w:t>
            </w:r>
          </w:p>
        </w:tc>
        <w:tc>
          <w:tcPr>
            <w:tcW w:w="6704" w:type="dxa"/>
            <w:shd w:val="clear" w:color="auto" w:fill="auto"/>
          </w:tcPr>
          <w:p w14:paraId="7D350245">
            <w:pPr>
              <w:shd w:val="clear" w:color="auto" w:fill="FFFFFF"/>
              <w:spacing w:before="100" w:beforeAutospacing="1" w:after="100" w:afterAutospacing="1"/>
              <w:contextualSpacing/>
              <w:jc w:val="both"/>
              <w:rPr>
                <w:rFonts w:hint="default" w:ascii="Times New Roman" w:hAnsi="Times New Roman" w:cs="Times New Roman"/>
                <w:color w:val="000000"/>
                <w:sz w:val="24"/>
                <w:szCs w:val="24"/>
                <w:highlight w:val="yellow"/>
                <w:lang w:val="sr-Cyrl-RS"/>
              </w:rPr>
            </w:pPr>
            <w:r>
              <w:rPr>
                <w:rFonts w:hint="default" w:ascii="Times New Roman" w:hAnsi="Times New Roman" w:cs="Times New Roman"/>
                <w:bCs/>
                <w:iCs/>
                <w:color w:val="000000"/>
                <w:sz w:val="24"/>
                <w:szCs w:val="24"/>
                <w:lang w:val="sr-Cyrl-RS"/>
              </w:rPr>
              <w:t>У граду постоји</w:t>
            </w:r>
            <w:r>
              <w:rPr>
                <w:rFonts w:hint="default" w:ascii="Times New Roman" w:hAnsi="Times New Roman" w:cs="Times New Roman"/>
                <w:b/>
                <w:color w:val="000000"/>
                <w:sz w:val="24"/>
                <w:szCs w:val="24"/>
                <w:lang w:val="sr-Cyrl-RS"/>
              </w:rPr>
              <w:t xml:space="preserve"> </w:t>
            </w:r>
            <w:r>
              <w:rPr>
                <w:rFonts w:hint="default" w:ascii="Times New Roman" w:hAnsi="Times New Roman" w:cs="Times New Roman"/>
                <w:bCs/>
                <w:iCs/>
                <w:color w:val="000000"/>
                <w:sz w:val="24"/>
                <w:szCs w:val="24"/>
                <w:lang w:val="sr-Cyrl-RS"/>
              </w:rPr>
              <w:t>Дом здравља</w:t>
            </w:r>
            <w:r>
              <w:rPr>
                <w:rFonts w:hint="default" w:ascii="Times New Roman" w:hAnsi="Times New Roman" w:cs="Times New Roman"/>
                <w:b/>
                <w:color w:val="000000"/>
                <w:sz w:val="24"/>
                <w:szCs w:val="24"/>
                <w:lang w:val="sr-Cyrl-RS"/>
              </w:rPr>
              <w:t xml:space="preserve"> </w:t>
            </w:r>
            <w:r>
              <w:rPr>
                <w:rFonts w:hint="default" w:ascii="Times New Roman" w:hAnsi="Times New Roman" w:cs="Times New Roman"/>
                <w:bCs/>
                <w:iCs/>
                <w:color w:val="000000"/>
                <w:sz w:val="24"/>
                <w:szCs w:val="24"/>
                <w:lang w:val="sr-Cyrl-RS"/>
              </w:rPr>
              <w:t xml:space="preserve">који </w:t>
            </w:r>
            <w:r>
              <w:rPr>
                <w:rFonts w:hint="default" w:ascii="Times New Roman" w:hAnsi="Times New Roman" w:cs="Times New Roman"/>
                <w:color w:val="000000"/>
                <w:sz w:val="24"/>
                <w:szCs w:val="24"/>
                <w:lang w:val="sr-Cyrl-RS"/>
              </w:rPr>
              <w:t xml:space="preserve">је организациона јединица у оквиру </w:t>
            </w:r>
            <w:r>
              <w:rPr>
                <w:rFonts w:hint="default" w:ascii="Times New Roman" w:hAnsi="Times New Roman" w:cs="Times New Roman"/>
                <w:b/>
                <w:bCs/>
                <w:color w:val="000000"/>
                <w:sz w:val="24"/>
                <w:szCs w:val="24"/>
                <w:lang w:val="sr-Cyrl-RS"/>
              </w:rPr>
              <w:t>Здравственог центра Врање</w:t>
            </w:r>
            <w:r>
              <w:rPr>
                <w:rFonts w:hint="default" w:ascii="Times New Roman" w:hAnsi="Times New Roman" w:cs="Times New Roman"/>
                <w:color w:val="000000"/>
                <w:sz w:val="24"/>
                <w:szCs w:val="24"/>
                <w:lang w:val="sr-Cyrl-RS"/>
              </w:rPr>
              <w:t>. У склопу О.Ј. Дома Здравља Врање налазе се 7 Здравствених станица при општој пракси, 13 Здравствених амбуланти. У склопу О.Ј. Дома Здравља Врање налазе се и 4 Здравствене амбуланте при Диспанзеру за здравствену заштиту радника. Млади узраста 15-18 година се лече на Одељењу за педијатрију, а од 18-30 година код лекара опште праксе. У оквиру Дома здравље постоји и Саветовалиште за младе које организује различите програме који су усмерени на здравствену едукацију младих, укључујући репродуктивно здравље, ментално здравље, превенцију злоупотребе супстанци и промоцију здравих стилова живота.</w:t>
            </w:r>
          </w:p>
          <w:p w14:paraId="56388352">
            <w:pPr>
              <w:shd w:val="clear" w:color="auto" w:fill="FFFFFF"/>
              <w:spacing w:before="100" w:beforeAutospacing="1" w:after="100" w:afterAutospacing="1"/>
              <w:contextualSpacing/>
              <w:jc w:val="both"/>
              <w:rPr>
                <w:rFonts w:hint="default" w:ascii="Times New Roman" w:hAnsi="Times New Roman" w:cs="Times New Roman"/>
                <w:color w:val="000000"/>
                <w:sz w:val="24"/>
                <w:szCs w:val="24"/>
                <w:lang w:val="sr-Cyrl-RS"/>
              </w:rPr>
            </w:pPr>
          </w:p>
          <w:p w14:paraId="39567DC4">
            <w:pPr>
              <w:shd w:val="clear" w:color="auto" w:fill="FFFFFF"/>
              <w:spacing w:before="100" w:beforeAutospacing="1" w:after="100" w:afterAutospacing="1"/>
              <w:contextualSpacing/>
              <w:jc w:val="both"/>
              <w:rPr>
                <w:rFonts w:hint="default" w:ascii="Times New Roman" w:hAnsi="Times New Roman" w:cs="Times New Roman"/>
                <w:color w:val="000000"/>
                <w:sz w:val="24"/>
                <w:szCs w:val="24"/>
                <w:lang w:val="sr-Cyrl-RS"/>
              </w:rPr>
            </w:pPr>
            <w:r>
              <w:rPr>
                <w:rFonts w:hint="default" w:ascii="Times New Roman" w:hAnsi="Times New Roman" w:cs="Times New Roman"/>
                <w:color w:val="000000"/>
                <w:sz w:val="24"/>
                <w:szCs w:val="24"/>
                <w:lang w:val="sr-Cyrl-RS"/>
              </w:rPr>
              <w:t xml:space="preserve">Поред наведених установа у Врању функционише и </w:t>
            </w:r>
            <w:r>
              <w:rPr>
                <w:rFonts w:hint="default" w:ascii="Times New Roman" w:hAnsi="Times New Roman" w:cs="Times New Roman"/>
                <w:b/>
                <w:bCs/>
                <w:color w:val="000000"/>
                <w:sz w:val="24"/>
                <w:szCs w:val="24"/>
                <w:lang w:val="sr-Cyrl-RS"/>
              </w:rPr>
              <w:t>Завод за јавно здравље</w:t>
            </w:r>
            <w:r>
              <w:rPr>
                <w:rFonts w:hint="default" w:ascii="Times New Roman" w:hAnsi="Times New Roman" w:cs="Times New Roman"/>
                <w:color w:val="000000"/>
                <w:sz w:val="24"/>
                <w:szCs w:val="24"/>
                <w:lang w:val="sr-Cyrl-RS"/>
              </w:rPr>
              <w:t xml:space="preserve">. Завод прати, истражује и проучава здравствено стање и здравствену културу становништва, стање и квалитет животне средине, узроке, појаве и ширење болести, утицаје еколошких фактора на здравље и предлаже и предузима одговарајуће мере у циљу заштите и унапређења здравља људи. </w:t>
            </w:r>
          </w:p>
          <w:p w14:paraId="076C3AB7">
            <w:pPr>
              <w:shd w:val="clear" w:color="auto" w:fill="FFFFFF"/>
              <w:spacing w:before="100" w:beforeAutospacing="1" w:after="100" w:afterAutospacing="1"/>
              <w:contextualSpacing/>
              <w:jc w:val="both"/>
            </w:pPr>
          </w:p>
          <w:p w14:paraId="11E679B0">
            <w:pPr>
              <w:pStyle w:val="2"/>
              <w:keepNext w:val="0"/>
              <w:keepLines w:val="0"/>
              <w:widowControl/>
              <w:suppressLineNumbers w:val="0"/>
              <w:shd w:val="clear"/>
              <w:spacing w:before="300" w:beforeAutospacing="0" w:after="300" w:afterAutospacing="0" w:line="10" w:lineRule="atLeast"/>
              <w:ind w:right="300"/>
              <w:jc w:val="both"/>
              <w:rPr>
                <w:rFonts w:hint="default" w:ascii="Times New Roman" w:hAnsi="Times New Roman" w:cs="Times New Roman" w:eastAsiaTheme="minorEastAsia"/>
                <w:b/>
                <w:bCs/>
                <w:color w:val="000000"/>
                <w:kern w:val="0"/>
                <w:sz w:val="24"/>
                <w:szCs w:val="24"/>
                <w:lang w:val="sr-Cyrl-RS" w:eastAsia="zh-CN" w:bidi="ar-SA"/>
              </w:rPr>
            </w:pPr>
            <w:r>
              <w:rPr>
                <w:rFonts w:hint="default" w:ascii="Times New Roman" w:hAnsi="Times New Roman" w:cs="Times New Roman" w:eastAsiaTheme="minorEastAsia"/>
                <w:b/>
                <w:bCs/>
                <w:color w:val="000000"/>
                <w:kern w:val="0"/>
                <w:sz w:val="24"/>
                <w:szCs w:val="24"/>
                <w:lang w:val="sr-Cyrl-RS" w:eastAsia="zh-CN" w:bidi="ar-SA"/>
              </w:rPr>
              <w:t>ЗУ Апотека Врање</w:t>
            </w:r>
          </w:p>
          <w:p w14:paraId="46239814">
            <w:pPr>
              <w:pStyle w:val="11"/>
              <w:keepNext w:val="0"/>
              <w:keepLines w:val="0"/>
              <w:widowControl/>
              <w:suppressLineNumbers w:val="0"/>
              <w:shd w:val="clear"/>
              <w:spacing w:before="300" w:beforeAutospacing="0" w:after="300" w:afterAutospacing="0"/>
              <w:ind w:right="300"/>
              <w:jc w:val="both"/>
              <w:rPr>
                <w:rFonts w:hint="default" w:ascii="Times New Roman" w:hAnsi="Times New Roman" w:cs="Times New Roman"/>
                <w:color w:val="000000"/>
                <w:sz w:val="24"/>
                <w:szCs w:val="24"/>
                <w:lang w:val="sr-Cyrl-RS"/>
              </w:rPr>
            </w:pPr>
            <w:r>
              <w:rPr>
                <w:rFonts w:hint="default" w:ascii="Times New Roman" w:hAnsi="Times New Roman" w:cs="Times New Roman" w:eastAsiaTheme="minorEastAsia"/>
                <w:b w:val="0"/>
                <w:bCs w:val="0"/>
                <w:color w:val="000000"/>
                <w:kern w:val="0"/>
                <w:sz w:val="24"/>
                <w:szCs w:val="24"/>
                <w:lang w:val="sr-Cyrl-RS" w:eastAsia="zh-CN" w:bidi="ar-SA"/>
              </w:rPr>
              <w:t>У саставу ЗУ Апотека Врање послују 14 организационих јединица, од којих су 8 на територији града Врања, док су осталих 6 у другим општинама Пчињског округа: у Трговишту, Врањској Бањи, Владичином Хану, Сурдулици и Босилеграду.</w:t>
            </w:r>
          </w:p>
          <w:p w14:paraId="206B19F8">
            <w:pPr>
              <w:contextualSpacing/>
              <w:jc w:val="both"/>
              <w:rPr>
                <w:rFonts w:hint="default" w:ascii="Times New Roman" w:hAnsi="Times New Roman" w:cs="Times New Roman"/>
                <w:color w:val="000000"/>
                <w:sz w:val="24"/>
                <w:szCs w:val="24"/>
                <w:lang w:val="sr-Cyrl-RS"/>
              </w:rPr>
            </w:pPr>
            <w:r>
              <w:rPr>
                <w:rFonts w:hint="default" w:ascii="Times New Roman" w:hAnsi="Times New Roman" w:cs="Times New Roman" w:eastAsiaTheme="minorEastAsia"/>
                <w:b w:val="0"/>
                <w:bCs w:val="0"/>
                <w:color w:val="000000"/>
                <w:kern w:val="0"/>
                <w:sz w:val="24"/>
                <w:szCs w:val="24"/>
                <w:lang w:val="sr-Cyrl-RS" w:eastAsia="zh-CN" w:bidi="ar-SA"/>
              </w:rPr>
              <w:t>Канцеларија за младе активно учествује у организацији догађаја из Календара здравља, у сарадњи са Саветовалиштем за младе. У наредном периоду планира се да се поједине услуге и активности Саветовалишта преселе у оквир Омладинског центра, како би млади лакше приступали подршци и како би се умањила потенцијална стигматизација приликом тражења стручне помоћи.</w:t>
            </w:r>
          </w:p>
        </w:tc>
      </w:tr>
      <w:tr w14:paraId="7AE5F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6" w:type="dxa"/>
            <w:shd w:val="clear" w:color="auto" w:fill="auto"/>
          </w:tcPr>
          <w:p w14:paraId="67E352D8">
            <w:pPr>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Социјална заштита </w:t>
            </w:r>
          </w:p>
        </w:tc>
        <w:tc>
          <w:tcPr>
            <w:tcW w:w="6704" w:type="dxa"/>
            <w:shd w:val="clear" w:color="auto" w:fill="auto"/>
          </w:tcPr>
          <w:p w14:paraId="056CAEA0">
            <w:pPr>
              <w:pStyle w:val="2"/>
              <w:keepNext w:val="0"/>
              <w:keepLines w:val="0"/>
              <w:widowControl/>
              <w:suppressLineNumbers w:val="0"/>
              <w:shd w:val="clear"/>
              <w:spacing w:before="300" w:beforeAutospacing="0" w:after="300" w:afterAutospacing="0" w:line="10" w:lineRule="atLeast"/>
              <w:ind w:right="300"/>
              <w:jc w:val="both"/>
              <w:rPr>
                <w:rFonts w:hint="default" w:ascii="Times New Roman" w:hAnsi="Times New Roman" w:cs="Times New Roman" w:eastAsiaTheme="minorEastAsia"/>
                <w:b w:val="0"/>
                <w:bCs w:val="0"/>
                <w:color w:val="000000"/>
                <w:kern w:val="0"/>
                <w:sz w:val="24"/>
                <w:szCs w:val="24"/>
                <w:lang w:val="sr-Cyrl-RS" w:eastAsia="zh-CN" w:bidi="ar-SA"/>
              </w:rPr>
            </w:pPr>
            <w:r>
              <w:rPr>
                <w:rFonts w:hint="default" w:ascii="Times New Roman" w:hAnsi="Times New Roman" w:cs="Times New Roman" w:eastAsiaTheme="minorEastAsia"/>
                <w:b/>
                <w:bCs/>
                <w:color w:val="000000"/>
                <w:kern w:val="0"/>
                <w:sz w:val="24"/>
                <w:szCs w:val="24"/>
                <w:lang w:val="sr-Cyrl-RS" w:eastAsia="zh-CN" w:bidi="ar-SA"/>
              </w:rPr>
              <w:t>Центар за социјални рад – Врање</w:t>
            </w:r>
            <w:r>
              <w:rPr>
                <w:rFonts w:hint="default" w:ascii="Times New Roman" w:hAnsi="Times New Roman" w:cs="Times New Roman" w:eastAsiaTheme="minorEastAsia"/>
                <w:b w:val="0"/>
                <w:bCs w:val="0"/>
                <w:color w:val="000000"/>
                <w:kern w:val="0"/>
                <w:sz w:val="24"/>
                <w:szCs w:val="24"/>
                <w:lang w:val="sr-Cyrl-RS" w:eastAsia="zh-CN" w:bidi="ar-SA"/>
              </w:rPr>
              <w:t xml:space="preserve"> основан је 10.04.1964. године као самостална организација за послове социјалне заштите од стране Скупштине општине Врање. Центар постаје друштвено значајна установа и фактор позитивног реаговања на социјалне проблеме. У центру је запослено око 40 радника, док 10 радника обавља послове везане за заштиту деце и младих. ЦСР ради са младим прекршајцима и кривичарима до 19 година, по налогу Вишег и Прекршајног суда у поступцима у којима суд доноси одлуку, а ЦСР спроводи појачан надзор од стране Органа старатељства, појачан надзор од стране родитеља, сарадње са школама, саветодавни разговори, обезбеђивање смештаја, измештање из насилног окружења и материјална подршка. Као установа социјалне заштите и као орган старатељства, реализује програмске задатке из области социјалне заштите, породично – правне заштите и проширених права социјалне заштите на основу Одлуке о социјалној заштити града. ЦСР заснива свој рад на законима који регулишу област социјалне заштите.</w:t>
            </w:r>
          </w:p>
          <w:p w14:paraId="5D985EF2">
            <w:pPr>
              <w:pStyle w:val="2"/>
              <w:keepNext w:val="0"/>
              <w:keepLines w:val="0"/>
              <w:widowControl/>
              <w:suppressLineNumbers w:val="0"/>
              <w:shd w:val="clear"/>
              <w:spacing w:before="300" w:beforeAutospacing="0" w:after="300" w:afterAutospacing="0" w:line="10" w:lineRule="atLeast"/>
              <w:ind w:right="300"/>
              <w:jc w:val="both"/>
              <w:rPr>
                <w:rFonts w:hint="default" w:ascii="Times New Roman" w:hAnsi="Times New Roman" w:cs="Times New Roman" w:eastAsiaTheme="minorEastAsia"/>
                <w:b/>
                <w:bCs/>
                <w:kern w:val="0"/>
                <w:sz w:val="24"/>
                <w:szCs w:val="24"/>
                <w:lang w:val="sr-Cyrl-RS" w:eastAsia="zh-CN" w:bidi="ar-SA"/>
              </w:rPr>
            </w:pPr>
            <w:r>
              <w:rPr>
                <w:rFonts w:hint="default" w:ascii="Times New Roman" w:hAnsi="Times New Roman" w:cs="Times New Roman" w:eastAsiaTheme="minorEastAsia"/>
                <w:b/>
                <w:bCs/>
                <w:kern w:val="0"/>
                <w:sz w:val="24"/>
                <w:szCs w:val="24"/>
                <w:lang w:val="sr-Cyrl-RS" w:eastAsia="zh-CN" w:bidi="ar-SA"/>
              </w:rPr>
              <w:t>Центар за развоj локалних услуга социjалне заштите</w:t>
            </w:r>
          </w:p>
          <w:p w14:paraId="5C8E6E56">
            <w:pPr>
              <w:pStyle w:val="11"/>
              <w:keepNext w:val="0"/>
              <w:keepLines w:val="0"/>
              <w:widowControl/>
              <w:suppressLineNumbers w:val="0"/>
              <w:shd w:val="clear"/>
              <w:spacing w:before="300" w:beforeAutospacing="0" w:after="300" w:afterAutospacing="0"/>
              <w:ind w:right="300"/>
              <w:jc w:val="both"/>
              <w:rPr>
                <w:rFonts w:hint="default" w:ascii="Times New Roman" w:hAnsi="Times New Roman" w:cs="Times New Roman" w:eastAsiaTheme="minorEastAsia"/>
                <w:b w:val="0"/>
                <w:bCs w:val="0"/>
                <w:kern w:val="0"/>
                <w:sz w:val="24"/>
                <w:szCs w:val="24"/>
                <w:lang w:val="sr-Cyrl-RS" w:eastAsia="zh-CN" w:bidi="ar-SA"/>
              </w:rPr>
            </w:pPr>
            <w:r>
              <w:rPr>
                <w:rFonts w:hint="default" w:ascii="Times New Roman" w:hAnsi="Times New Roman" w:cs="Times New Roman" w:eastAsiaTheme="minorEastAsia"/>
                <w:b w:val="0"/>
                <w:bCs w:val="0"/>
                <w:kern w:val="0"/>
                <w:sz w:val="24"/>
                <w:szCs w:val="24"/>
                <w:lang w:val="sr-Cyrl-RS" w:eastAsia="zh-CN" w:bidi="ar-SA"/>
              </w:rPr>
              <w:t>Јавна установа Центар за развој локалних услуга социјалне заштите Врање је установа социјалне заштите у надлежности града Врања. Формиран је Одлуком Скупштине града 26.01.2008. године као потреба да се, социјална заштита у граду и Пчињском округу унапреди и ојача.</w:t>
            </w:r>
          </w:p>
          <w:p w14:paraId="6C279BCE">
            <w:pPr>
              <w:pStyle w:val="11"/>
              <w:keepNext w:val="0"/>
              <w:keepLines w:val="0"/>
              <w:widowControl/>
              <w:suppressLineNumbers w:val="0"/>
              <w:shd w:val="clear"/>
              <w:spacing w:before="300" w:beforeAutospacing="0" w:after="300" w:afterAutospacing="0"/>
              <w:ind w:right="300"/>
              <w:jc w:val="both"/>
              <w:rPr>
                <w:rFonts w:hint="default" w:ascii="Times New Roman" w:hAnsi="Times New Roman" w:cs="Times New Roman" w:eastAsiaTheme="minorEastAsia"/>
                <w:b w:val="0"/>
                <w:bCs w:val="0"/>
                <w:kern w:val="0"/>
                <w:sz w:val="24"/>
                <w:szCs w:val="24"/>
                <w:lang w:val="sr-Cyrl-RS" w:eastAsia="zh-CN" w:bidi="ar-SA"/>
              </w:rPr>
            </w:pPr>
            <w:r>
              <w:rPr>
                <w:rFonts w:hint="default" w:ascii="Times New Roman" w:hAnsi="Times New Roman" w:cs="Times New Roman" w:eastAsiaTheme="minorEastAsia"/>
                <w:b w:val="0"/>
                <w:bCs w:val="0"/>
                <w:kern w:val="0"/>
                <w:sz w:val="24"/>
                <w:szCs w:val="24"/>
                <w:lang w:val="sr-Cyrl-RS" w:eastAsia="zh-CN" w:bidi="ar-SA"/>
              </w:rPr>
              <w:t>Делатност Центра се одвија 24 сата непрекидно и можемо је сагледати кроз пружање пет врста услуга и то:</w:t>
            </w:r>
          </w:p>
          <w:p w14:paraId="42A15CDF">
            <w:pPr>
              <w:pStyle w:val="11"/>
              <w:keepNext w:val="0"/>
              <w:keepLines w:val="0"/>
              <w:widowControl/>
              <w:suppressLineNumbers w:val="0"/>
              <w:shd w:val="clear"/>
              <w:spacing w:before="300" w:beforeAutospacing="0" w:after="300" w:afterAutospacing="0"/>
              <w:ind w:left="300" w:right="300"/>
              <w:jc w:val="both"/>
              <w:rPr>
                <w:rFonts w:hint="default" w:ascii="Times New Roman" w:hAnsi="Times New Roman" w:cs="Times New Roman" w:eastAsiaTheme="minorEastAsia"/>
                <w:b w:val="0"/>
                <w:bCs w:val="0"/>
                <w:kern w:val="0"/>
                <w:sz w:val="24"/>
                <w:szCs w:val="24"/>
                <w:lang w:val="sr-Cyrl-RS" w:eastAsia="zh-CN" w:bidi="ar-SA"/>
              </w:rPr>
            </w:pPr>
            <w:r>
              <w:rPr>
                <w:rFonts w:hint="default" w:ascii="Times New Roman" w:hAnsi="Times New Roman" w:cs="Times New Roman" w:eastAsiaTheme="minorEastAsia"/>
                <w:b w:val="0"/>
                <w:bCs w:val="0"/>
                <w:kern w:val="0"/>
                <w:sz w:val="24"/>
                <w:szCs w:val="24"/>
                <w:lang w:val="sr-Cyrl-RS" w:eastAsia="zh-CN" w:bidi="ar-SA"/>
              </w:rPr>
              <w:t>*Прихватилиште за одрасла и стара лица;</w:t>
            </w:r>
          </w:p>
          <w:p w14:paraId="2D6C8C61">
            <w:pPr>
              <w:pStyle w:val="11"/>
              <w:keepNext w:val="0"/>
              <w:keepLines w:val="0"/>
              <w:widowControl/>
              <w:suppressLineNumbers w:val="0"/>
              <w:shd w:val="clear"/>
              <w:spacing w:before="300" w:beforeAutospacing="0" w:after="300" w:afterAutospacing="0"/>
              <w:ind w:left="300" w:right="300"/>
              <w:jc w:val="both"/>
              <w:rPr>
                <w:rFonts w:hint="default" w:ascii="Times New Roman" w:hAnsi="Times New Roman" w:cs="Times New Roman" w:eastAsiaTheme="minorEastAsia"/>
                <w:b w:val="0"/>
                <w:bCs w:val="0"/>
                <w:kern w:val="0"/>
                <w:sz w:val="24"/>
                <w:szCs w:val="24"/>
                <w:lang w:val="sr-Cyrl-RS" w:eastAsia="zh-CN" w:bidi="ar-SA"/>
              </w:rPr>
            </w:pPr>
            <w:r>
              <w:rPr>
                <w:rFonts w:hint="default" w:ascii="Times New Roman" w:hAnsi="Times New Roman" w:cs="Times New Roman" w:eastAsiaTheme="minorEastAsia"/>
                <w:b w:val="0"/>
                <w:bCs w:val="0"/>
                <w:kern w:val="0"/>
                <w:sz w:val="24"/>
                <w:szCs w:val="24"/>
                <w:lang w:val="sr-Cyrl-RS" w:eastAsia="zh-CN" w:bidi="ar-SA"/>
              </w:rPr>
              <w:t>*Прихватилиште за жртве насиља у породици - Сигурна кућа;</w:t>
            </w:r>
          </w:p>
          <w:p w14:paraId="6E255A8F">
            <w:pPr>
              <w:pStyle w:val="11"/>
              <w:keepNext w:val="0"/>
              <w:keepLines w:val="0"/>
              <w:widowControl/>
              <w:suppressLineNumbers w:val="0"/>
              <w:shd w:val="clear"/>
              <w:spacing w:before="300" w:beforeAutospacing="0" w:after="300" w:afterAutospacing="0"/>
              <w:ind w:left="300" w:right="300"/>
              <w:jc w:val="both"/>
              <w:rPr>
                <w:rFonts w:hint="default" w:ascii="Times New Roman" w:hAnsi="Times New Roman" w:cs="Times New Roman" w:eastAsiaTheme="minorEastAsia"/>
                <w:b w:val="0"/>
                <w:bCs w:val="0"/>
                <w:kern w:val="0"/>
                <w:sz w:val="24"/>
                <w:szCs w:val="24"/>
                <w:lang w:val="sr-Cyrl-RS" w:eastAsia="zh-CN" w:bidi="ar-SA"/>
              </w:rPr>
            </w:pPr>
            <w:r>
              <w:rPr>
                <w:rFonts w:hint="default" w:ascii="Times New Roman" w:hAnsi="Times New Roman" w:cs="Times New Roman" w:eastAsiaTheme="minorEastAsia"/>
                <w:b w:val="0"/>
                <w:bCs w:val="0"/>
                <w:kern w:val="0"/>
                <w:sz w:val="24"/>
                <w:szCs w:val="24"/>
                <w:lang w:val="sr-Cyrl-RS" w:eastAsia="zh-CN" w:bidi="ar-SA"/>
              </w:rPr>
              <w:t>*Дневни боравак за децу, младе и одрасле са телесним инвалидитетом и интелектуалним тешкоћама;</w:t>
            </w:r>
          </w:p>
          <w:p w14:paraId="02E96233">
            <w:pPr>
              <w:pStyle w:val="11"/>
              <w:keepNext w:val="0"/>
              <w:keepLines w:val="0"/>
              <w:widowControl/>
              <w:suppressLineNumbers w:val="0"/>
              <w:shd w:val="clear"/>
              <w:spacing w:before="300" w:beforeAutospacing="0" w:after="300" w:afterAutospacing="0"/>
              <w:ind w:left="300" w:right="300"/>
              <w:jc w:val="both"/>
              <w:rPr>
                <w:rFonts w:hint="default" w:ascii="Times New Roman" w:hAnsi="Times New Roman" w:cs="Times New Roman" w:eastAsiaTheme="minorEastAsia"/>
                <w:b w:val="0"/>
                <w:bCs w:val="0"/>
                <w:kern w:val="0"/>
                <w:sz w:val="24"/>
                <w:szCs w:val="24"/>
                <w:lang w:val="sr-Cyrl-RS" w:eastAsia="zh-CN" w:bidi="ar-SA"/>
              </w:rPr>
            </w:pPr>
            <w:r>
              <w:rPr>
                <w:rFonts w:hint="default" w:ascii="Times New Roman" w:hAnsi="Times New Roman" w:cs="Times New Roman" w:eastAsiaTheme="minorEastAsia"/>
                <w:b w:val="0"/>
                <w:bCs w:val="0"/>
                <w:kern w:val="0"/>
                <w:sz w:val="24"/>
                <w:szCs w:val="24"/>
                <w:lang w:val="sr-Cyrl-RS" w:eastAsia="zh-CN" w:bidi="ar-SA"/>
              </w:rPr>
              <w:t>*Лични пратилац детета и</w:t>
            </w:r>
          </w:p>
          <w:p w14:paraId="46CB0FE2">
            <w:pPr>
              <w:pStyle w:val="11"/>
              <w:keepNext w:val="0"/>
              <w:keepLines w:val="0"/>
              <w:widowControl/>
              <w:suppressLineNumbers w:val="0"/>
              <w:shd w:val="clear"/>
              <w:spacing w:before="300" w:beforeAutospacing="0" w:after="300" w:afterAutospacing="0"/>
              <w:ind w:left="300" w:right="300"/>
              <w:jc w:val="both"/>
              <w:rPr>
                <w:rFonts w:hint="default" w:ascii="Times New Roman" w:hAnsi="Times New Roman" w:cs="Times New Roman" w:eastAsiaTheme="minorEastAsia"/>
                <w:b w:val="0"/>
                <w:bCs w:val="0"/>
                <w:kern w:val="0"/>
                <w:sz w:val="24"/>
                <w:szCs w:val="24"/>
                <w:lang w:val="sr-Cyrl-RS" w:eastAsia="zh-CN" w:bidi="ar-SA"/>
              </w:rPr>
            </w:pPr>
            <w:r>
              <w:rPr>
                <w:rFonts w:hint="default" w:ascii="Times New Roman" w:hAnsi="Times New Roman" w:cs="Times New Roman" w:eastAsiaTheme="minorEastAsia"/>
                <w:b w:val="0"/>
                <w:bCs w:val="0"/>
                <w:kern w:val="0"/>
                <w:sz w:val="24"/>
                <w:szCs w:val="24"/>
                <w:lang w:val="sr-Cyrl-RS" w:eastAsia="zh-CN" w:bidi="ar-SA"/>
              </w:rPr>
              <w:t>*Помоћ у кући за одрасла и стара лица.</w:t>
            </w:r>
          </w:p>
          <w:p w14:paraId="786EB54E">
            <w:pPr>
              <w:shd w:val="clear" w:color="auto" w:fill="FFFFFF"/>
              <w:spacing w:after="225"/>
              <w:jc w:val="both"/>
              <w:textAlignment w:val="baseline"/>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Канцеларија за младе има успсотављену сарадњу и са установама социјалне заштите кроз заједничко деловање у оквиру Локалне мреже за превенцију и борбу против трговине људима али и Локалне мреже за превенцију и борбу против вршњачког насиља.</w:t>
            </w:r>
          </w:p>
        </w:tc>
      </w:tr>
      <w:tr w14:paraId="6645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6" w:type="dxa"/>
            <w:shd w:val="clear" w:color="auto" w:fill="auto"/>
          </w:tcPr>
          <w:p w14:paraId="63390689">
            <w:pPr>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Безбедност</w:t>
            </w:r>
          </w:p>
        </w:tc>
        <w:tc>
          <w:tcPr>
            <w:tcW w:w="6704" w:type="dxa"/>
            <w:shd w:val="clear" w:color="auto" w:fill="auto"/>
          </w:tcPr>
          <w:p w14:paraId="606B9547">
            <w:pPr>
              <w:shd w:val="clear" w:color="auto" w:fill="FFFFFF"/>
              <w:spacing w:after="225"/>
              <w:jc w:val="both"/>
              <w:textAlignment w:val="baseline"/>
              <w:rPr>
                <w:rFonts w:hint="default" w:ascii="Times New Roman" w:hAnsi="Times New Roman" w:cs="Times New Roman"/>
                <w:sz w:val="24"/>
                <w:szCs w:val="24"/>
                <w:lang w:val="sr-Cyrl-RS"/>
              </w:rPr>
            </w:pPr>
            <w:r>
              <w:rPr>
                <w:rFonts w:hint="default" w:ascii="Times New Roman" w:hAnsi="Times New Roman" w:cs="Times New Roman"/>
                <w:b/>
                <w:bCs/>
                <w:sz w:val="24"/>
                <w:szCs w:val="24"/>
                <w:lang w:val="sr-Cyrl-RS"/>
              </w:rPr>
              <w:t>МУП Републике Србије – Полицијска управа Врање</w:t>
            </w:r>
            <w:r>
              <w:rPr>
                <w:rFonts w:hint="default" w:ascii="Times New Roman" w:hAnsi="Times New Roman" w:cs="Times New Roman"/>
                <w:sz w:val="24"/>
                <w:szCs w:val="24"/>
                <w:lang w:val="sr-Cyrl-RS"/>
              </w:rPr>
              <w:t xml:space="preserve"> спроводи пројекте у заједничкој сарадњу са Министарством унутрашњих послова и Министарством просвете, науке и технолошког развоја. Теме које се представљају младима тичу се безбедности, као и представљање рада полицијских службеника и показивање службених возила. </w:t>
            </w:r>
          </w:p>
          <w:p w14:paraId="668E9D64">
            <w:pPr>
              <w:shd w:val="clear" w:color="auto" w:fill="FFFFFF"/>
              <w:spacing w:after="225"/>
              <w:jc w:val="both"/>
              <w:textAlignment w:val="baseline"/>
              <w:rPr>
                <w:rFonts w:hint="default" w:ascii="Times New Roman" w:hAnsi="Times New Roman" w:cs="Times New Roman"/>
                <w:sz w:val="24"/>
                <w:szCs w:val="24"/>
                <w:lang w:val="sr-Cyrl-RS"/>
              </w:rPr>
            </w:pPr>
            <w:r>
              <w:rPr>
                <w:rFonts w:hint="default" w:ascii="Times New Roman" w:hAnsi="Times New Roman" w:cs="Times New Roman"/>
                <w:b/>
                <w:bCs/>
                <w:sz w:val="24"/>
                <w:szCs w:val="24"/>
                <w:lang w:val="sr-Cyrl-RS"/>
              </w:rPr>
              <w:t>Ватрогасно спасилачка јединица у Врању</w:t>
            </w:r>
            <w:r>
              <w:rPr>
                <w:rFonts w:hint="default" w:ascii="Times New Roman" w:hAnsi="Times New Roman" w:cs="Times New Roman"/>
                <w:sz w:val="24"/>
                <w:szCs w:val="24"/>
                <w:lang w:val="sr-Cyrl-RS"/>
              </w:rPr>
              <w:t xml:space="preserve"> у сарадњи са сектором за ванредне ситуације Града Врања, одржавају обуке за младе по школама на тему понашања у ванредним ситуацијама, као и низ активности и показних вежби. Сарадња са полицијском управом и ватрогасном спасилачком јединицом, требала би да се интензивира у наредном периоду.</w:t>
            </w:r>
          </w:p>
          <w:p w14:paraId="1DBC924F">
            <w:pPr>
              <w:contextualSpacing/>
              <w:jc w:val="both"/>
              <w:rPr>
                <w:rFonts w:hint="default" w:ascii="Times New Roman" w:hAnsi="Times New Roman" w:cs="Times New Roman"/>
                <w:b/>
                <w:sz w:val="24"/>
                <w:szCs w:val="24"/>
                <w:lang w:val="sr-Cyrl-RS"/>
              </w:rPr>
            </w:pPr>
            <w:r>
              <w:rPr>
                <w:rFonts w:hint="default" w:ascii="Times New Roman" w:hAnsi="Times New Roman" w:cs="Times New Roman"/>
                <w:sz w:val="24"/>
                <w:szCs w:val="24"/>
                <w:lang w:val="sr-Cyrl-RS"/>
              </w:rPr>
              <w:t>Канцеларија за младе има успсотављену сарадњу са ПУ Врање кроз заједничко деловање у оквиру Локалне мреже за превенцију и борбу против трговине људима али и Локалне мреже за превенцију и борбу против вршњачког насиља.</w:t>
            </w:r>
          </w:p>
        </w:tc>
      </w:tr>
      <w:tr w14:paraId="152B9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6" w:type="dxa"/>
            <w:shd w:val="clear" w:color="auto" w:fill="auto"/>
          </w:tcPr>
          <w:p w14:paraId="18325E6D">
            <w:pPr>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Култура и медији</w:t>
            </w:r>
          </w:p>
        </w:tc>
        <w:tc>
          <w:tcPr>
            <w:tcW w:w="6704" w:type="dxa"/>
            <w:shd w:val="clear" w:color="auto" w:fill="auto"/>
          </w:tcPr>
          <w:p w14:paraId="431FF352">
            <w:pPr>
              <w:contextualSpacing/>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На подручју Града Врање постоји 13 друштвених објеката (домови културе), 10 културних објеката (музеји, галерије, библиотеке, позоришта). Посматрано у односу на број становника, добијају се следећи релативни показатељи: број становника на један друштвени објекат: 6.425; број становника на један објекат културе: 8.352; Највећи број општина у Србији имају до три установе. На основу ових података може се закључити да Врање спада међу градове, који су према овим критеријумима знатно изнад просека у Републици Србији. </w:t>
            </w:r>
          </w:p>
          <w:p w14:paraId="15AB5A13">
            <w:pPr>
              <w:contextualSpacing/>
              <w:jc w:val="both"/>
              <w:rPr>
                <w:rFonts w:hint="default" w:ascii="Times New Roman" w:hAnsi="Times New Roman" w:cs="Times New Roman"/>
                <w:sz w:val="24"/>
                <w:szCs w:val="24"/>
                <w:lang w:val="sr-Cyrl-RS"/>
              </w:rPr>
            </w:pPr>
          </w:p>
          <w:p w14:paraId="30E75E2E">
            <w:pPr>
              <w:contextualSpacing/>
              <w:jc w:val="both"/>
              <w:rPr>
                <w:rFonts w:hint="default" w:ascii="Times New Roman" w:hAnsi="Times New Roman" w:cs="Times New Roman"/>
                <w:sz w:val="24"/>
                <w:szCs w:val="24"/>
                <w:lang w:val="sr-Cyrl-RS"/>
              </w:rPr>
            </w:pPr>
            <w:r>
              <w:rPr>
                <w:rFonts w:hint="default" w:ascii="Times New Roman" w:hAnsi="Times New Roman" w:cs="Times New Roman"/>
                <w:b/>
                <w:bCs/>
                <w:sz w:val="24"/>
                <w:szCs w:val="24"/>
                <w:lang w:val="sr-Cyrl-RS"/>
              </w:rPr>
              <w:t>Позориште ,,Бора Станковић"</w:t>
            </w:r>
            <w:r>
              <w:rPr>
                <w:rFonts w:hint="default" w:ascii="Times New Roman" w:hAnsi="Times New Roman" w:cs="Times New Roman"/>
                <w:sz w:val="24"/>
                <w:szCs w:val="24"/>
                <w:lang w:val="sr-Cyrl-RS"/>
              </w:rPr>
              <w:t xml:space="preserve"> представља једну од најзначајнијих културних установа на југу Србије. Од 5. септембра 1997. године поново се придружило породици професионалних позоришта Србије. Већ 30 година Позориште успешно организује ,,Борине позоришне дане", на којима је до сада приказано преко 400 представа, а учествовала су бројна позоришта из земље и иностранства. Позориште располаже двораном са 280 седишта, у којој се изводе представе и пуштају филмске пројекције на вечерњој сцени и дневној сцени за децу.</w:t>
            </w:r>
          </w:p>
          <w:p w14:paraId="17DD1323">
            <w:pPr>
              <w:contextualSpacing/>
              <w:jc w:val="both"/>
              <w:rPr>
                <w:rFonts w:hint="default" w:ascii="Times New Roman" w:hAnsi="Times New Roman" w:cs="Times New Roman"/>
                <w:sz w:val="24"/>
                <w:szCs w:val="24"/>
                <w:lang w:val="sr-Cyrl-RS"/>
              </w:rPr>
            </w:pPr>
          </w:p>
          <w:p w14:paraId="6C2B4352">
            <w:pPr>
              <w:contextualSpacing/>
              <w:jc w:val="both"/>
              <w:rPr>
                <w:rFonts w:hint="default" w:ascii="Times New Roman" w:hAnsi="Times New Roman" w:cs="Times New Roman"/>
                <w:sz w:val="24"/>
                <w:szCs w:val="24"/>
                <w:lang w:val="sr-Cyrl-RS"/>
              </w:rPr>
            </w:pPr>
            <w:r>
              <w:rPr>
                <w:rFonts w:hint="default" w:ascii="Times New Roman" w:hAnsi="Times New Roman" w:cs="Times New Roman"/>
                <w:b/>
                <w:bCs/>
                <w:sz w:val="24"/>
                <w:szCs w:val="24"/>
                <w:lang w:val="sr-Cyrl-RS"/>
              </w:rPr>
              <w:t>Јавна библиотека „Бора Станковић“</w:t>
            </w:r>
            <w:r>
              <w:rPr>
                <w:rFonts w:hint="default" w:ascii="Times New Roman" w:hAnsi="Times New Roman" w:cs="Times New Roman"/>
                <w:sz w:val="24"/>
                <w:szCs w:val="24"/>
                <w:lang w:val="sr-Cyrl-RS"/>
              </w:rPr>
              <w:t xml:space="preserve"> </w:t>
            </w:r>
          </w:p>
          <w:p w14:paraId="0E300E8C">
            <w:pPr>
              <w:contextualSpacing/>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Читаоница врањска основана је 1879. године, само годину дана по ослобођењу од Турака. Данас је то лепа, модерна Библиотека, са преко 150.000 књига, и великим бројем часописа, фотодокумената, списа, колекцијом филмова, музичких дискова итд. По броју и структури књижног фонда, стручном уређењу, смештају и кадровској структури, Библиотека “Бора Станковић” спада у ред развијенијих народних библиотека у Србији.</w:t>
            </w:r>
          </w:p>
          <w:p w14:paraId="4BC9E57B">
            <w:pPr>
              <w:contextualSpacing/>
              <w:jc w:val="both"/>
              <w:rPr>
                <w:rFonts w:hint="default" w:ascii="Times New Roman" w:hAnsi="Times New Roman" w:cs="Times New Roman"/>
                <w:sz w:val="24"/>
                <w:szCs w:val="24"/>
                <w:lang w:val="sr-Cyrl-RS"/>
              </w:rPr>
            </w:pPr>
          </w:p>
          <w:p w14:paraId="70F370ED">
            <w:pPr>
              <w:contextualSpacing/>
              <w:jc w:val="both"/>
              <w:rPr>
                <w:rFonts w:hint="default" w:ascii="Times New Roman" w:hAnsi="Times New Roman" w:cs="Times New Roman"/>
                <w:sz w:val="24"/>
                <w:szCs w:val="24"/>
                <w:lang w:val="sr-Cyrl-RS"/>
              </w:rPr>
            </w:pPr>
            <w:r>
              <w:rPr>
                <w:rFonts w:hint="default" w:ascii="Times New Roman" w:hAnsi="Times New Roman" w:cs="Times New Roman"/>
                <w:b/>
                <w:bCs/>
                <w:sz w:val="24"/>
                <w:szCs w:val="24"/>
                <w:lang w:val="sr-Cyrl-RS"/>
              </w:rPr>
              <w:t>Народни музеј основан</w:t>
            </w:r>
            <w:r>
              <w:rPr>
                <w:rFonts w:hint="default" w:ascii="Times New Roman" w:hAnsi="Times New Roman" w:cs="Times New Roman"/>
                <w:sz w:val="24"/>
                <w:szCs w:val="24"/>
                <w:lang w:val="sr-Cyrl-RS"/>
              </w:rPr>
              <w:t xml:space="preserve"> је 1960. године у Врању са тематиком Народноослободилачке борбе. Од самог оснивања, налази се у згради Селамлука из комплекса Пашиних конака. Данас је то музеј комплексног типа који садржи археолошку и нумизматичку, етнолошку, историјску и збирку савременог сликарства. У састав музејске установе 1967. улази и музеј - кућа Боре Станковића, да би се 1995. установи прикључила и Галерија Народног музеја.</w:t>
            </w:r>
          </w:p>
          <w:p w14:paraId="2D326463">
            <w:pPr>
              <w:contextualSpacing/>
              <w:jc w:val="both"/>
              <w:rPr>
                <w:rFonts w:hint="default" w:ascii="Times New Roman" w:hAnsi="Times New Roman" w:cs="Times New Roman"/>
                <w:sz w:val="24"/>
                <w:szCs w:val="24"/>
                <w:lang w:val="sr-Cyrl-RS"/>
              </w:rPr>
            </w:pPr>
          </w:p>
          <w:p w14:paraId="25A11BA8">
            <w:pPr>
              <w:contextualSpacing/>
              <w:jc w:val="both"/>
              <w:rPr>
                <w:rFonts w:hint="default" w:ascii="Times New Roman" w:hAnsi="Times New Roman" w:cs="Times New Roman"/>
                <w:sz w:val="24"/>
                <w:szCs w:val="24"/>
                <w:lang w:val="sr-Cyrl-RS"/>
              </w:rPr>
            </w:pPr>
            <w:r>
              <w:rPr>
                <w:rFonts w:hint="default" w:ascii="Times New Roman" w:hAnsi="Times New Roman" w:cs="Times New Roman"/>
                <w:b/>
                <w:bCs/>
                <w:sz w:val="24"/>
                <w:szCs w:val="24"/>
                <w:lang w:val="sr-Cyrl-RS"/>
              </w:rPr>
              <w:t>Школа анимираног филма „ШАФ“</w:t>
            </w:r>
            <w:r>
              <w:rPr>
                <w:rFonts w:hint="default" w:ascii="Times New Roman" w:hAnsi="Times New Roman" w:cs="Times New Roman"/>
                <w:sz w:val="24"/>
                <w:szCs w:val="24"/>
                <w:lang w:val="sr-Cyrl-RS"/>
              </w:rPr>
              <w:t xml:space="preserve"> је основана у Врању 1986. године. Ова организација је јединствена по томе што већ годинама успешно приближава анимацију и филмску уметност деци. Кроз ову школу прошло је око 2500 деце, које је урадило више од 250 анимираних филмова различитим техникама. Највећи значај и богатство ове установе је што ради са децом. У том смислу, могла би да се користи као пример за развој креативне индустрије у Врању. </w:t>
            </w:r>
          </w:p>
          <w:p w14:paraId="7717E72F">
            <w:pPr>
              <w:contextualSpacing/>
              <w:jc w:val="both"/>
              <w:rPr>
                <w:rFonts w:hint="default" w:ascii="Times New Roman" w:hAnsi="Times New Roman" w:cs="Times New Roman"/>
                <w:sz w:val="24"/>
                <w:szCs w:val="24"/>
                <w:lang w:val="sr-Cyrl-RS"/>
              </w:rPr>
            </w:pPr>
          </w:p>
          <w:p w14:paraId="64BB6FE5">
            <w:pPr>
              <w:shd w:val="clear"/>
              <w:contextualSpacing/>
              <w:jc w:val="both"/>
              <w:rPr>
                <w:rFonts w:hint="default" w:ascii="Times New Roman" w:hAnsi="Times New Roman" w:cs="Times New Roman"/>
                <w:sz w:val="24"/>
                <w:szCs w:val="24"/>
                <w:lang w:val="sr-Cyrl-RS"/>
              </w:rPr>
            </w:pPr>
            <w:r>
              <w:rPr>
                <w:rFonts w:hint="default" w:ascii="Times New Roman" w:hAnsi="Times New Roman" w:cs="Times New Roman"/>
                <w:b/>
                <w:bCs/>
                <w:sz w:val="24"/>
                <w:szCs w:val="24"/>
                <w:lang w:val="sr-Cyrl-RS"/>
              </w:rPr>
              <w:t>Историјски архив „31. јануар“ Архив</w:t>
            </w:r>
            <w:r>
              <w:rPr>
                <w:rFonts w:hint="default" w:ascii="Times New Roman" w:hAnsi="Times New Roman" w:cs="Times New Roman"/>
                <w:sz w:val="24"/>
                <w:szCs w:val="24"/>
                <w:lang w:val="sr-Cyrl-RS"/>
              </w:rPr>
              <w:t xml:space="preserve"> у Врању основан је од стране Народног одбора среза Врање 31. марта 1962. године као Историјски архив среза Врање. Са радом је почео 1. новембра исте године. Архив је основан као установа заштите од посебног друштвеног значаја која је у складу са Законом о културним добрима обавља послове евиденције и заштите архивске грађе и регистратурског материјала, врши преузимање архивске грађе, даје информације корисницима архивске грађе, ради на културнопросветној и образовној делатности, има изложбену и издавачку делатност и друго.</w:t>
            </w:r>
          </w:p>
          <w:p w14:paraId="1A6733CE">
            <w:pPr>
              <w:shd w:val="clear"/>
              <w:contextualSpacing/>
              <w:jc w:val="both"/>
              <w:rPr>
                <w:rFonts w:hint="default" w:ascii="Times New Roman" w:hAnsi="Times New Roman" w:cs="Times New Roman"/>
                <w:sz w:val="24"/>
                <w:szCs w:val="24"/>
                <w:lang w:val="sr-Cyrl-RS"/>
              </w:rPr>
            </w:pPr>
          </w:p>
          <w:p w14:paraId="4506C8D3">
            <w:pPr>
              <w:shd w:val="clear"/>
              <w:contextualSpacing/>
              <w:jc w:val="both"/>
              <w:rPr>
                <w:rFonts w:hint="default" w:ascii="Times New Roman" w:hAnsi="Times New Roman" w:cs="Times New Roman"/>
                <w:sz w:val="24"/>
                <w:szCs w:val="24"/>
                <w:lang w:val="sr-Cyrl-RS"/>
              </w:rPr>
            </w:pPr>
            <w:r>
              <w:rPr>
                <w:rFonts w:hint="default" w:ascii="Times New Roman" w:hAnsi="Times New Roman" w:cs="Times New Roman"/>
                <w:b/>
                <w:bCs/>
                <w:sz w:val="24"/>
                <w:szCs w:val="24"/>
                <w:lang w:val="sr-Cyrl-RS"/>
              </w:rPr>
              <w:t>Културно – образовни центар Врање</w:t>
            </w:r>
            <w:r>
              <w:rPr>
                <w:rFonts w:hint="default" w:ascii="Times New Roman" w:hAnsi="Times New Roman" w:cs="Times New Roman"/>
                <w:sz w:val="24"/>
                <w:szCs w:val="24"/>
                <w:lang w:val="sr-Cyrl-RS"/>
              </w:rPr>
              <w:t xml:space="preserve"> је јавна установа основана Одлуком Скупштине града Врања 08.07.2021. године, променом оснивачког акта Регионалног центра за таленте Врање ради проширења делатности из области културе. Културно – образовни центар Врање основан је са циљем да широким спектром културних и образовних програма и активности промовише, афирмише и подстиче развој културе и младих талената.</w:t>
            </w:r>
          </w:p>
          <w:p w14:paraId="6EB621C9">
            <w:pPr>
              <w:shd w:val="clear"/>
              <w:contextualSpacing/>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Мисија Културно – образовног центра је развијање, унапређење и подизање општег нивоа културе у локалној средини, задовољење културних и образовних потреба грађана, стварање амбијента за представљање аматерских уметничких производа, као и подстицање деце и младих на креативност и стваралаштво.</w:t>
            </w:r>
          </w:p>
          <w:p w14:paraId="5DAA9757">
            <w:pPr>
              <w:shd w:val="clear"/>
              <w:contextualSpacing/>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У склопу Културно – образовног центра Врање постоје две организационе јединице чије су делатности култура и образовање. Културно – образовни центар Врање организује или партиципира у организацији водећих градских фестивала, обележавању важних датума, празника и јубилеја, конкурса, такмичења, концерата, књижевних вечери, радионица, трибина, предавања и других културно-образовних едукативних садржаја.</w:t>
            </w:r>
          </w:p>
          <w:p w14:paraId="7981D8CD">
            <w:pPr>
              <w:shd w:val="clear"/>
              <w:contextualSpacing/>
              <w:jc w:val="both"/>
              <w:rPr>
                <w:rFonts w:hint="default" w:ascii="Times New Roman" w:hAnsi="Times New Roman" w:cs="Times New Roman"/>
                <w:sz w:val="24"/>
                <w:szCs w:val="24"/>
                <w:lang w:val="sr-Cyrl-RS"/>
              </w:rPr>
            </w:pPr>
          </w:p>
          <w:p w14:paraId="38F26BA1">
            <w:pPr>
              <w:shd w:val="clear"/>
              <w:contextualSpacing/>
              <w:jc w:val="both"/>
              <w:rPr>
                <w:rFonts w:hint="default" w:ascii="Times New Roman" w:hAnsi="Times New Roman"/>
                <w:sz w:val="24"/>
                <w:szCs w:val="24"/>
                <w:lang w:val="sr-Cyrl-RS"/>
              </w:rPr>
            </w:pPr>
            <w:r>
              <w:rPr>
                <w:rFonts w:hint="default" w:ascii="Times New Roman" w:hAnsi="Times New Roman" w:cs="Times New Roman"/>
                <w:b/>
                <w:bCs/>
                <w:sz w:val="24"/>
                <w:szCs w:val="24"/>
                <w:lang w:val="sr-Cyrl-RS"/>
              </w:rPr>
              <w:t>Народни универзитет Врање</w:t>
            </w:r>
            <w:r>
              <w:rPr>
                <w:rFonts w:hint="default" w:ascii="Times New Roman" w:hAnsi="Times New Roman" w:cs="Times New Roman"/>
                <w:sz w:val="24"/>
                <w:szCs w:val="24"/>
                <w:lang w:val="sr-Cyrl-RS"/>
              </w:rPr>
              <w:t xml:space="preserve"> је основан је 1955. године и једна је од најстаријих образовних установа у Србији која пружа услуге образовања одраслих, организује курсеве страних језика и рачунара, ликовну радионицу, салоне, сајмове, смотре и фестивале, а бави се и издавачком делатношћу.. На културној мапи Града Врања заузима важно место. Током године организује се велики број културних манифестација под покровитељством Народног универзитета.</w:t>
            </w:r>
          </w:p>
          <w:p w14:paraId="7B24F39A">
            <w:pPr>
              <w:contextualSpacing/>
              <w:jc w:val="both"/>
              <w:rPr>
                <w:rFonts w:hint="default" w:ascii="Times New Roman" w:hAnsi="Times New Roman"/>
                <w:sz w:val="24"/>
                <w:szCs w:val="24"/>
                <w:lang w:val="sr-Cyrl-RS"/>
              </w:rPr>
            </w:pPr>
          </w:p>
          <w:p w14:paraId="1F46310D">
            <w:pPr>
              <w:contextualSpacing/>
              <w:jc w:val="both"/>
              <w:rPr>
                <w:highlight w:val="none"/>
              </w:rPr>
            </w:pPr>
            <w:r>
              <w:rPr>
                <w:rFonts w:hint="default" w:ascii="Times New Roman" w:hAnsi="Times New Roman"/>
                <w:sz w:val="24"/>
                <w:szCs w:val="24"/>
                <w:highlight w:val="none"/>
                <w:lang w:val="en-US" w:eastAsia="zh-CN"/>
              </w:rPr>
              <w:t>Према подацима АПР-а у Врању има регистровано осам телевизија, седам радио станица, 12 електронских издања, односно интернет портала. Сарадња са медијима је веома заступљена при информисању младих о актуелним дешавањима.</w:t>
            </w:r>
          </w:p>
          <w:p w14:paraId="2D7D0E2A">
            <w:pPr>
              <w:contextualSpacing/>
              <w:jc w:val="both"/>
              <w:rPr>
                <w:rFonts w:hint="default"/>
                <w:lang w:val="sr-Cyrl-RS" w:eastAsia="zh-CN"/>
              </w:rPr>
            </w:pPr>
          </w:p>
        </w:tc>
      </w:tr>
      <w:tr w14:paraId="1130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6" w:type="dxa"/>
            <w:shd w:val="clear" w:color="auto" w:fill="auto"/>
          </w:tcPr>
          <w:p w14:paraId="3BE81692">
            <w:pPr>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Спорт и туризам</w:t>
            </w:r>
          </w:p>
        </w:tc>
        <w:tc>
          <w:tcPr>
            <w:tcW w:w="6704" w:type="dxa"/>
            <w:shd w:val="clear" w:color="auto" w:fill="auto"/>
          </w:tcPr>
          <w:p w14:paraId="61837BB5">
            <w:pPr>
              <w:contextualSpacing/>
              <w:jc w:val="both"/>
              <w:rPr>
                <w:rFonts w:hint="default" w:ascii="Times New Roman" w:hAnsi="Times New Roman"/>
                <w:sz w:val="24"/>
                <w:szCs w:val="24"/>
                <w:lang w:val="sr-Cyrl-RS"/>
              </w:rPr>
            </w:pPr>
            <w:r>
              <w:rPr>
                <w:rFonts w:hint="default" w:ascii="Times New Roman" w:hAnsi="Times New Roman"/>
                <w:b/>
                <w:bCs/>
                <w:sz w:val="24"/>
                <w:szCs w:val="24"/>
                <w:lang w:val="sr-Cyrl-RS"/>
              </w:rPr>
              <w:t>Јавна Установа за управљање спортским објектима у својини града Врања „Спортски објекти“</w:t>
            </w:r>
            <w:r>
              <w:rPr>
                <w:rFonts w:hint="default" w:ascii="Times New Roman" w:hAnsi="Times New Roman"/>
                <w:sz w:val="24"/>
                <w:szCs w:val="24"/>
                <w:lang w:val="sr-Cyrl-RS"/>
              </w:rPr>
              <w:t>, обавља делатности од општег интереса и то делатности одржавања објеката као и пружања услуга грађанима и спортистима за такмичарске, тренажне и рекреативне активности у спортским објектима. Јавна Установа за управљање спортским објектима у својини града Врања „Спортски објекти“ је основана 01.07.1989. године. У склопу Јавне Установе функционише објекат Спортске хала са великом двораном (капацитета 3000 места) и малам двораном (капацитете 300 места), теретана и простор за стони тенис, објекат отворени базен са пратећим садржајем, терен са вештачком травом за мали фудбал и градски фудбалски стадион са вештачком травом.</w:t>
            </w:r>
          </w:p>
          <w:p w14:paraId="54797664">
            <w:pPr>
              <w:contextualSpacing/>
              <w:jc w:val="both"/>
              <w:rPr>
                <w:rFonts w:hint="default" w:ascii="Times New Roman" w:hAnsi="Times New Roman"/>
                <w:sz w:val="24"/>
                <w:szCs w:val="24"/>
                <w:lang w:val="sr-Cyrl-RS"/>
              </w:rPr>
            </w:pPr>
            <w:r>
              <w:rPr>
                <w:rFonts w:hint="default" w:ascii="Times New Roman" w:hAnsi="Times New Roman"/>
                <w:sz w:val="24"/>
                <w:szCs w:val="24"/>
                <w:lang w:val="sr-Cyrl-RS"/>
              </w:rPr>
              <w:t>Град Врање је град богате спортске прошлости. Са поносом можемо набрајати успехе наших спортиста на домаћим и страним такмичењима из кик бокса, рукомета, фудбала, одбојке, кошарке и других спортова.</w:t>
            </w:r>
          </w:p>
          <w:p w14:paraId="5E7B9D4C">
            <w:pPr>
              <w:contextualSpacing/>
              <w:jc w:val="both"/>
              <w:rPr>
                <w:rFonts w:hint="default" w:ascii="Times New Roman" w:hAnsi="Times New Roman"/>
                <w:sz w:val="24"/>
                <w:szCs w:val="24"/>
                <w:lang w:val="sr-Cyrl-RS"/>
              </w:rPr>
            </w:pPr>
          </w:p>
          <w:p w14:paraId="2220D0D2">
            <w:pPr>
              <w:contextualSpacing/>
              <w:jc w:val="both"/>
              <w:rPr>
                <w:rFonts w:hint="default" w:ascii="Times New Roman" w:hAnsi="Times New Roman"/>
                <w:sz w:val="24"/>
                <w:szCs w:val="24"/>
                <w:highlight w:val="none"/>
                <w:lang w:val="sr-Cyrl-RS" w:eastAsia="zh-CN"/>
              </w:rPr>
            </w:pPr>
            <w:r>
              <w:rPr>
                <w:rFonts w:hint="default" w:ascii="Times New Roman" w:hAnsi="Times New Roman"/>
                <w:b/>
                <w:bCs/>
                <w:sz w:val="24"/>
                <w:szCs w:val="24"/>
                <w:lang w:val="sr-Cyrl-RS"/>
              </w:rPr>
              <w:fldChar w:fldCharType="begin"/>
            </w:r>
            <w:r>
              <w:rPr>
                <w:rFonts w:hint="default" w:ascii="Times New Roman" w:hAnsi="Times New Roman"/>
                <w:b/>
                <w:bCs/>
                <w:sz w:val="24"/>
                <w:szCs w:val="24"/>
                <w:lang w:val="sr-Cyrl-RS"/>
              </w:rPr>
              <w:instrText xml:space="preserve"> HYPERLINK "https://tovranje.rs/wp-content/uploads/2021/04/IMG_20210329_104052-scaled.jpg" \o "" </w:instrText>
            </w:r>
            <w:r>
              <w:rPr>
                <w:rFonts w:hint="default" w:ascii="Times New Roman" w:hAnsi="Times New Roman"/>
                <w:b/>
                <w:bCs/>
                <w:sz w:val="24"/>
                <w:szCs w:val="24"/>
                <w:lang w:val="sr-Cyrl-RS"/>
              </w:rPr>
              <w:fldChar w:fldCharType="separate"/>
            </w:r>
            <w:r>
              <w:rPr>
                <w:rFonts w:hint="default" w:ascii="Times New Roman" w:hAnsi="Times New Roman"/>
                <w:b/>
                <w:bCs/>
                <w:sz w:val="24"/>
                <w:szCs w:val="24"/>
                <w:lang w:val="sr-Cyrl-RS"/>
              </w:rPr>
              <w:fldChar w:fldCharType="end"/>
            </w:r>
            <w:r>
              <w:rPr>
                <w:rFonts w:hint="default" w:ascii="Times New Roman" w:hAnsi="Times New Roman"/>
                <w:b/>
                <w:bCs/>
                <w:sz w:val="24"/>
                <w:szCs w:val="24"/>
                <w:lang w:val="en-US" w:eastAsia="zh-CN"/>
              </w:rPr>
              <w:t>Туристичка Организација Града Врања</w:t>
            </w:r>
            <w:r>
              <w:rPr>
                <w:rFonts w:hint="default" w:ascii="Times New Roman" w:hAnsi="Times New Roman"/>
                <w:sz w:val="24"/>
                <w:szCs w:val="24"/>
                <w:lang w:val="en-US" w:eastAsia="zh-CN"/>
              </w:rPr>
              <w:t xml:space="preserve"> основана је 1995. године, а почела са радом 1. јануара 1996. године. Од самог почетка, Туристичка организација је усмерила своје активности ка очувању богате врањске традиције, те изналажењу могућности да се маркетиншки презентују. Туристичка Организација Града Врања бави се промоцијом културних, привредних и туристичких вредности и потенцијала, сувенирском и издавачком делатношћу, дистрибуцијом туристичко-пропагандног материјала, учешћем на берзама и сајмовима туризма, организовањем излета, спортских, културних и туристичких манифестација. Штампањем публикација о Врању и околини, разгледница, туристичког водича, интернет презентацијама, Туристичка организација Врање пружа ближе информације о туристичким објектима и ресурсима на територији града и околине и самим тим анимира потенцијалне госте. Циљ Туристичке Организације Врање је унапређење и промоција туристичке понуде врањског краја.</w:t>
            </w:r>
          </w:p>
        </w:tc>
      </w:tr>
      <w:tr w14:paraId="52ED6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6" w:type="dxa"/>
            <w:shd w:val="clear" w:color="auto" w:fill="auto"/>
          </w:tcPr>
          <w:p w14:paraId="44CCE10F">
            <w:pPr>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Цивилни сектор </w:t>
            </w:r>
          </w:p>
        </w:tc>
        <w:tc>
          <w:tcPr>
            <w:tcW w:w="6704" w:type="dxa"/>
            <w:shd w:val="clear" w:color="auto" w:fill="auto"/>
          </w:tcPr>
          <w:p w14:paraId="2427F081">
            <w:pPr>
              <w:jc w:val="both"/>
              <w:rPr>
                <w:rFonts w:hint="default" w:ascii="Times New Roman" w:hAnsi="Times New Roman" w:cs="Times New Roman"/>
                <w:sz w:val="24"/>
                <w:szCs w:val="24"/>
                <w:highlight w:val="none"/>
                <w:lang w:val="sr-Cyrl-RS"/>
              </w:rPr>
            </w:pPr>
            <w:r>
              <w:rPr>
                <w:rFonts w:hint="default" w:ascii="Times New Roman" w:hAnsi="Times New Roman" w:cs="Times New Roman"/>
                <w:sz w:val="24"/>
                <w:szCs w:val="24"/>
                <w:highlight w:val="none"/>
                <w:lang w:val="sr-Cyrl-RS"/>
              </w:rPr>
              <w:t>Према Јединственој евиденцији удружења Министарства туризма и омладине која се води ради организованог и систематског праћења стања у области омладинског сектора и праћења спровођења омладинске политике. Закључно са 30.06.2025. године имамо регистрованих 2</w:t>
            </w:r>
            <w:r>
              <w:rPr>
                <w:rFonts w:hint="default" w:ascii="Times New Roman" w:hAnsi="Times New Roman" w:cs="Times New Roman"/>
                <w:sz w:val="24"/>
                <w:szCs w:val="24"/>
                <w:highlight w:val="none"/>
                <w:lang w:val="sr-Latn-RS"/>
              </w:rPr>
              <w:t>5</w:t>
            </w:r>
            <w:r>
              <w:rPr>
                <w:rFonts w:hint="default" w:ascii="Times New Roman" w:hAnsi="Times New Roman" w:cs="Times New Roman"/>
                <w:sz w:val="24"/>
                <w:szCs w:val="24"/>
                <w:highlight w:val="none"/>
                <w:lang w:val="sr-Cyrl-RS"/>
              </w:rPr>
              <w:t xml:space="preserve"> удружења са територије Града Врања. </w:t>
            </w:r>
          </w:p>
          <w:p w14:paraId="4842779A">
            <w:pPr>
              <w:jc w:val="both"/>
              <w:rPr>
                <w:rFonts w:hint="default" w:ascii="Times New Roman" w:hAnsi="Times New Roman" w:cs="Times New Roman"/>
                <w:sz w:val="24"/>
                <w:szCs w:val="24"/>
                <w:highlight w:val="none"/>
                <w:lang w:val="sr-Cyrl-RS"/>
              </w:rPr>
            </w:pPr>
          </w:p>
          <w:p w14:paraId="4984F321">
            <w:pPr>
              <w:jc w:val="both"/>
              <w:rPr>
                <w:rFonts w:hint="default" w:ascii="Times New Roman" w:hAnsi="Times New Roman" w:cs="Times New Roman"/>
                <w:sz w:val="24"/>
                <w:szCs w:val="24"/>
                <w:highlight w:val="none"/>
                <w:lang w:val="sr-Cyrl-RS"/>
              </w:rPr>
            </w:pPr>
            <w:r>
              <w:rPr>
                <w:rFonts w:hint="default" w:ascii="Times New Roman" w:hAnsi="Times New Roman" w:cs="Times New Roman"/>
                <w:sz w:val="24"/>
                <w:szCs w:val="24"/>
                <w:highlight w:val="none"/>
                <w:lang w:val="sr-Cyrl-RS"/>
              </w:rPr>
              <w:t>Број удружења која се баве младима на територији Града Врања значајно је већи у односу на број удружења регистрованих код Министарства туризма и омладине, процењује се да је најмање дупло већи. Удружења младих / за младе и неформалне групе младих спроводе програме и пројекте на пољу омладинске политике, менталног здравља, информисања, запошљавања, заштите животне средине, културе и других области од интереса за младе.</w:t>
            </w:r>
          </w:p>
          <w:p w14:paraId="581F4FB7">
            <w:pPr>
              <w:jc w:val="both"/>
              <w:rPr>
                <w:rFonts w:hint="default" w:ascii="Times New Roman" w:hAnsi="Times New Roman" w:cs="Times New Roman"/>
                <w:sz w:val="24"/>
                <w:szCs w:val="24"/>
                <w:highlight w:val="none"/>
                <w:lang w:val="sr-Cyrl-RS"/>
              </w:rPr>
            </w:pPr>
          </w:p>
          <w:p w14:paraId="42D15A93">
            <w:pPr>
              <w:jc w:val="both"/>
              <w:rPr>
                <w:rFonts w:hint="default" w:ascii="Times New Roman" w:hAnsi="Times New Roman" w:cs="Times New Roman"/>
                <w:sz w:val="24"/>
                <w:szCs w:val="24"/>
                <w:highlight w:val="none"/>
                <w:lang w:val="sr-Cyrl-RS"/>
              </w:rPr>
            </w:pPr>
            <w:r>
              <w:rPr>
                <w:rFonts w:hint="default" w:ascii="Times New Roman" w:hAnsi="Times New Roman" w:cs="Times New Roman"/>
                <w:sz w:val="24"/>
                <w:szCs w:val="24"/>
                <w:highlight w:val="none"/>
                <w:lang w:val="sr-Cyrl-RS"/>
              </w:rPr>
              <w:t>Град Врање од 2023. године континуирано подржава финансирање удружења младих и за младе. Ова пракса представља важан корак ка јачању локалног омладинског сектора и подстицању активног учешћа младих у друштвеном животу. Посебно је значајно истаћи да се из године у годину бележи раст укупног буџета намењеног за ове намене, као и пораст броја удружења која добијају финансијску подршку, што сведочи о све већем поверењу, препознавању квалитета и резултата рада младих у локалној заједници.</w:t>
            </w:r>
          </w:p>
          <w:p w14:paraId="576D8098">
            <w:pPr>
              <w:jc w:val="both"/>
              <w:rPr>
                <w:rFonts w:hint="default" w:ascii="Times New Roman" w:hAnsi="Times New Roman" w:cs="Times New Roman"/>
                <w:sz w:val="24"/>
                <w:szCs w:val="24"/>
                <w:highlight w:val="none"/>
                <w:lang w:val="sr-Cyrl-RS"/>
              </w:rPr>
            </w:pPr>
          </w:p>
          <w:p w14:paraId="3084D6FC">
            <w:pPr>
              <w:jc w:val="both"/>
              <w:rPr>
                <w:rFonts w:hint="default" w:ascii="Times New Roman" w:hAnsi="Times New Roman" w:cs="Times New Roman"/>
                <w:sz w:val="24"/>
                <w:szCs w:val="24"/>
                <w:highlight w:val="none"/>
                <w:lang w:val="sr-Cyrl-RS"/>
              </w:rPr>
            </w:pPr>
            <w:r>
              <w:rPr>
                <w:rFonts w:hint="default" w:ascii="Times New Roman" w:hAnsi="Times New Roman" w:cs="Times New Roman"/>
                <w:sz w:val="24"/>
                <w:szCs w:val="24"/>
                <w:highlight w:val="none"/>
                <w:lang w:val="sr-Cyrl-RS"/>
              </w:rPr>
              <w:t>КЗМ Врање од 2021. године остварује изузетну и континуирану сарадњу са свим удружењима младих/за младе која делују на локалном нивоу. Својом отвореношћу и проактивним приступом, КЗМ Врање је постала кључна спона између удружења и локалне самоуправе, омогућавајући бржу комуникацију, ефикаснију координацију и заједничко планирање програма усмерених ка унапређењу положаја младих. Посебно се истиче и успостављена сарадња и подршка од стране Министарства туризма и омладине, али и међународних као и националних организација које своје програме реализују у Врању, што додатно потврђује препознатљивост и кредибилитет као поузданог партнера у области омладинске политике.</w:t>
            </w:r>
          </w:p>
        </w:tc>
      </w:tr>
    </w:tbl>
    <w:p w14:paraId="12158EE3">
      <w:pPr>
        <w:pStyle w:val="14"/>
        <w:numPr>
          <w:ilvl w:val="0"/>
          <w:numId w:val="0"/>
        </w:numPr>
        <w:spacing w:line="276" w:lineRule="auto"/>
        <w:ind w:leftChars="0"/>
        <w:jc w:val="both"/>
        <w:rPr>
          <w:rFonts w:hint="default" w:ascii="Times New Roman" w:hAnsi="Times New Roman" w:cs="Times New Roman"/>
          <w:b/>
          <w:sz w:val="24"/>
          <w:szCs w:val="24"/>
          <w:lang w:val="sr-Cyrl-RS"/>
        </w:rPr>
      </w:pPr>
    </w:p>
    <w:p w14:paraId="32E3C137">
      <w:pPr>
        <w:pStyle w:val="14"/>
        <w:numPr>
          <w:ilvl w:val="1"/>
          <w:numId w:val="1"/>
        </w:numPr>
        <w:spacing w:line="276" w:lineRule="auto"/>
        <w:ind w:left="0" w:leftChars="0" w:firstLine="0" w:firstLineChars="0"/>
        <w:jc w:val="both"/>
        <w:rPr>
          <w:rFonts w:hint="default" w:ascii="Times New Roman" w:hAnsi="Times New Roman" w:cs="Times New Roman"/>
          <w:b/>
          <w:sz w:val="24"/>
          <w:szCs w:val="24"/>
          <w:lang w:val="sr-Cyrl-RS"/>
        </w:rPr>
      </w:pPr>
      <w:r>
        <w:rPr>
          <w:rFonts w:hint="default" w:ascii="Times New Roman" w:hAnsi="Times New Roman" w:cs="Times New Roman"/>
          <w:b/>
          <w:sz w:val="24"/>
          <w:szCs w:val="24"/>
          <w:lang w:val="sr-Cyrl-RS"/>
        </w:rPr>
        <w:t>Анализа постојећих услуга за младе</w:t>
      </w:r>
    </w:p>
    <w:p w14:paraId="093387E8">
      <w:pPr>
        <w:numPr>
          <w:ilvl w:val="0"/>
          <w:numId w:val="0"/>
        </w:numPr>
        <w:ind w:leftChars="0"/>
        <w:jc w:val="both"/>
        <w:rPr>
          <w:rFonts w:hint="default" w:ascii="Times New Roman" w:hAnsi="Times New Roman" w:cs="Times New Roman"/>
          <w:sz w:val="24"/>
          <w:szCs w:val="24"/>
          <w:lang w:val="sr-Cyrl-RS"/>
        </w:rPr>
      </w:pPr>
    </w:p>
    <w:p w14:paraId="0D59F381">
      <w:pPr>
        <w:spacing w:line="276" w:lineRule="auto"/>
        <w:jc w:val="both"/>
        <w:rPr>
          <w:rFonts w:hint="default" w:ascii="Times New Roman" w:hAnsi="Times New Roman" w:cs="Times New Roman"/>
          <w:sz w:val="24"/>
          <w:szCs w:val="24"/>
          <w:lang w:val="sr-Cyrl-RS"/>
        </w:rPr>
      </w:pPr>
      <w:r>
        <w:rPr>
          <w:rFonts w:hint="default" w:ascii="Times New Roman" w:hAnsi="Times New Roman" w:cs="Times New Roman"/>
          <w:b/>
          <w:sz w:val="24"/>
          <w:szCs w:val="24"/>
          <w:lang w:val="sr-Cyrl-RS"/>
        </w:rPr>
        <w:t>Табела 7. Постојеће услуге за младе</w:t>
      </w:r>
    </w:p>
    <w:tbl>
      <w:tblPr>
        <w:tblStyle w:val="5"/>
        <w:tblW w:w="90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
        <w:gridCol w:w="2735"/>
        <w:gridCol w:w="2986"/>
        <w:gridCol w:w="2471"/>
      </w:tblGrid>
      <w:tr w14:paraId="72F00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 w:type="dxa"/>
            <w:shd w:val="clear" w:color="auto" w:fill="FFE599" w:themeFill="accent4" w:themeFillTint="66"/>
          </w:tcPr>
          <w:p w14:paraId="6F641D91">
            <w:pPr>
              <w:spacing w:after="150"/>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Редни број</w:t>
            </w:r>
          </w:p>
        </w:tc>
        <w:tc>
          <w:tcPr>
            <w:tcW w:w="2735" w:type="dxa"/>
            <w:shd w:val="clear" w:color="auto" w:fill="FFE599" w:themeFill="accent4" w:themeFillTint="66"/>
          </w:tcPr>
          <w:p w14:paraId="6ECF46F3">
            <w:pPr>
              <w:spacing w:after="150"/>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Област</w:t>
            </w:r>
          </w:p>
        </w:tc>
        <w:tc>
          <w:tcPr>
            <w:tcW w:w="2986" w:type="dxa"/>
            <w:shd w:val="clear" w:color="auto" w:fill="FFE599" w:themeFill="accent4" w:themeFillTint="66"/>
          </w:tcPr>
          <w:p w14:paraId="20E1BB1C">
            <w:pPr>
              <w:spacing w:after="150"/>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Активности /врста услуге</w:t>
            </w:r>
          </w:p>
        </w:tc>
        <w:tc>
          <w:tcPr>
            <w:tcW w:w="2471" w:type="dxa"/>
            <w:shd w:val="clear" w:color="auto" w:fill="FFE599" w:themeFill="accent4" w:themeFillTint="66"/>
          </w:tcPr>
          <w:p w14:paraId="0ED3EB21">
            <w:pPr>
              <w:spacing w:after="150"/>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Пружалац услуге</w:t>
            </w:r>
          </w:p>
        </w:tc>
      </w:tr>
      <w:tr w14:paraId="593BA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 w:type="dxa"/>
            <w:shd w:val="clear" w:color="auto" w:fill="auto"/>
          </w:tcPr>
          <w:p w14:paraId="7E832868">
            <w:pPr>
              <w:spacing w:after="150"/>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1.</w:t>
            </w:r>
          </w:p>
        </w:tc>
        <w:tc>
          <w:tcPr>
            <w:tcW w:w="2735" w:type="dxa"/>
            <w:shd w:val="clear" w:color="auto" w:fill="auto"/>
          </w:tcPr>
          <w:p w14:paraId="08B20FC0">
            <w:pPr>
              <w:spacing w:after="150"/>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Активизам и волонтеризам младих</w:t>
            </w:r>
          </w:p>
        </w:tc>
        <w:tc>
          <w:tcPr>
            <w:tcW w:w="2986" w:type="dxa"/>
            <w:shd w:val="clear" w:color="auto" w:fill="auto"/>
          </w:tcPr>
          <w:p w14:paraId="31984300">
            <w:pPr>
              <w:pStyle w:val="11"/>
              <w:keepNext w:val="0"/>
              <w:keepLines w:val="0"/>
              <w:widowControl/>
              <w:suppressLineNumbers w:val="0"/>
              <w:jc w:val="both"/>
              <w:rPr>
                <w:rFonts w:hint="default" w:ascii="Times New Roman" w:hAnsi="Times New Roman" w:cs="Times New Roman" w:eastAsiaTheme="minorEastAsia"/>
                <w:sz w:val="24"/>
                <w:szCs w:val="24"/>
                <w:lang w:val="sr-Cyrl-RS" w:eastAsia="zh-CN" w:bidi="ar-SA"/>
              </w:rPr>
            </w:pPr>
            <w:r>
              <w:rPr>
                <w:rFonts w:hint="default" w:ascii="Times New Roman" w:hAnsi="Times New Roman" w:cs="Times New Roman"/>
                <w:sz w:val="24"/>
                <w:szCs w:val="24"/>
                <w:lang w:val="sr-Cyrl-RS" w:eastAsia="zh-CN" w:bidi="ar-SA"/>
              </w:rPr>
              <w:t xml:space="preserve">КЗМ Врање </w:t>
            </w:r>
            <w:r>
              <w:rPr>
                <w:rFonts w:hint="default" w:ascii="Times New Roman" w:hAnsi="Times New Roman" w:cs="Times New Roman" w:eastAsiaTheme="minorEastAsia"/>
                <w:sz w:val="24"/>
                <w:szCs w:val="24"/>
                <w:lang w:val="sr-Cyrl-RS" w:eastAsia="zh-CN" w:bidi="ar-SA"/>
              </w:rPr>
              <w:t>је током 2020. године, као одговор на потребе локалне заједнице у условима пандемије, успоставила  волонтерски сервис који је функционисао као оперативни механизам подршке грађанима. У оквиру сервиса било је ангажовано око 100 волонтера, организованих кроз кол-центар задужен за пријем и обраду захтева грађана, као и кроз мрежу теренских волонтера који су пружали услуге доставе намирница</w:t>
            </w:r>
            <w:r>
              <w:rPr>
                <w:rFonts w:hint="default" w:ascii="Times New Roman" w:hAnsi="Times New Roman" w:cs="Times New Roman"/>
                <w:sz w:val="24"/>
                <w:szCs w:val="24"/>
                <w:lang w:val="sr-Cyrl-RS" w:eastAsia="zh-CN" w:bidi="ar-SA"/>
              </w:rPr>
              <w:t xml:space="preserve"> </w:t>
            </w:r>
            <w:r>
              <w:rPr>
                <w:rFonts w:hint="default" w:ascii="Times New Roman" w:hAnsi="Times New Roman" w:cs="Times New Roman" w:eastAsiaTheme="minorEastAsia"/>
                <w:sz w:val="24"/>
                <w:szCs w:val="24"/>
                <w:lang w:val="sr-Cyrl-RS" w:eastAsia="zh-CN" w:bidi="ar-SA"/>
              </w:rPr>
              <w:t xml:space="preserve">и других неопходних потрепштина.  Имајући у виду да је реч о дугорочном </w:t>
            </w:r>
            <w:r>
              <w:rPr>
                <w:rFonts w:hint="default" w:ascii="Times New Roman" w:hAnsi="Times New Roman" w:cs="Times New Roman"/>
                <w:sz w:val="24"/>
                <w:szCs w:val="24"/>
                <w:lang w:val="sr-Cyrl-RS" w:eastAsia="zh-CN" w:bidi="ar-SA"/>
              </w:rPr>
              <w:t>волонтирању</w:t>
            </w:r>
            <w:r>
              <w:rPr>
                <w:rFonts w:hint="default" w:ascii="Times New Roman" w:hAnsi="Times New Roman" w:cs="Times New Roman" w:eastAsiaTheme="minorEastAsia"/>
                <w:sz w:val="24"/>
                <w:szCs w:val="24"/>
                <w:lang w:val="sr-Cyrl-RS" w:eastAsia="zh-CN" w:bidi="ar-SA"/>
              </w:rPr>
              <w:t xml:space="preserve"> у складу са законским оквиром, примали</w:t>
            </w:r>
            <w:r>
              <w:rPr>
                <w:rFonts w:hint="default" w:ascii="Times New Roman" w:hAnsi="Times New Roman" w:cs="Times New Roman"/>
                <w:sz w:val="24"/>
                <w:szCs w:val="24"/>
                <w:lang w:val="sr-Cyrl-RS" w:eastAsia="zh-CN" w:bidi="ar-SA"/>
              </w:rPr>
              <w:t xml:space="preserve"> су</w:t>
            </w:r>
            <w:r>
              <w:rPr>
                <w:rFonts w:hint="default" w:ascii="Times New Roman" w:hAnsi="Times New Roman" w:cs="Times New Roman" w:eastAsiaTheme="minorEastAsia"/>
                <w:sz w:val="24"/>
                <w:szCs w:val="24"/>
                <w:lang w:val="sr-Cyrl-RS" w:eastAsia="zh-CN" w:bidi="ar-SA"/>
              </w:rPr>
              <w:t xml:space="preserve"> адекватну новчану накнаду. Рад волонтерског сервиса настављен је и током </w:t>
            </w:r>
            <w:r>
              <w:rPr>
                <w:rFonts w:hint="default" w:ascii="Times New Roman" w:hAnsi="Times New Roman" w:cs="Times New Roman"/>
                <w:sz w:val="24"/>
                <w:szCs w:val="24"/>
                <w:lang w:val="sr-Cyrl-RS" w:eastAsia="zh-CN" w:bidi="ar-SA"/>
              </w:rPr>
              <w:t>наредних година</w:t>
            </w:r>
            <w:r>
              <w:rPr>
                <w:rFonts w:hint="default" w:ascii="Times New Roman" w:hAnsi="Times New Roman" w:cs="Times New Roman" w:eastAsiaTheme="minorEastAsia"/>
                <w:sz w:val="24"/>
                <w:szCs w:val="24"/>
                <w:lang w:val="sr-Cyrl-RS" w:eastAsia="zh-CN" w:bidi="ar-SA"/>
              </w:rPr>
              <w:t>.</w:t>
            </w:r>
          </w:p>
          <w:p w14:paraId="4C271124">
            <w:pPr>
              <w:pStyle w:val="11"/>
              <w:keepNext w:val="0"/>
              <w:keepLines w:val="0"/>
              <w:widowControl/>
              <w:suppressLineNumbers w:val="0"/>
              <w:jc w:val="both"/>
              <w:rPr>
                <w:rFonts w:hint="default" w:ascii="Times New Roman" w:hAnsi="Times New Roman" w:cs="Times New Roman" w:eastAsiaTheme="minorEastAsia"/>
                <w:sz w:val="24"/>
                <w:szCs w:val="24"/>
                <w:lang w:val="sr-Cyrl-RS" w:eastAsia="zh-CN" w:bidi="ar-SA"/>
              </w:rPr>
            </w:pPr>
            <w:r>
              <w:rPr>
                <w:rFonts w:hint="default" w:ascii="Times New Roman" w:hAnsi="Times New Roman" w:cs="Times New Roman" w:eastAsiaTheme="minorEastAsia"/>
                <w:sz w:val="24"/>
                <w:szCs w:val="24"/>
                <w:lang w:val="sr-Cyrl-RS" w:eastAsia="zh-CN" w:bidi="ar-SA"/>
              </w:rPr>
              <w:t xml:space="preserve">Од 2021. године </w:t>
            </w:r>
            <w:r>
              <w:rPr>
                <w:rFonts w:hint="default" w:ascii="Times New Roman" w:hAnsi="Times New Roman" w:cs="Times New Roman"/>
                <w:sz w:val="24"/>
                <w:szCs w:val="24"/>
                <w:lang w:val="sr-Cyrl-RS" w:eastAsia="zh-CN" w:bidi="ar-SA"/>
              </w:rPr>
              <w:t xml:space="preserve">КЗм Врање </w:t>
            </w:r>
            <w:r>
              <w:rPr>
                <w:rFonts w:hint="default" w:ascii="Times New Roman" w:hAnsi="Times New Roman" w:cs="Times New Roman" w:eastAsiaTheme="minorEastAsia"/>
                <w:sz w:val="24"/>
                <w:szCs w:val="24"/>
                <w:lang w:val="sr-Cyrl-RS" w:eastAsia="zh-CN" w:bidi="ar-SA"/>
              </w:rPr>
              <w:t>систематски</w:t>
            </w:r>
            <w:r>
              <w:rPr>
                <w:rFonts w:hint="default" w:ascii="Times New Roman" w:hAnsi="Times New Roman" w:cs="Times New Roman"/>
                <w:sz w:val="24"/>
                <w:szCs w:val="24"/>
                <w:lang w:val="sr-Cyrl-RS" w:eastAsia="zh-CN" w:bidi="ar-SA"/>
              </w:rPr>
              <w:t xml:space="preserve"> </w:t>
            </w:r>
            <w:r>
              <w:rPr>
                <w:rFonts w:hint="default" w:ascii="Times New Roman" w:hAnsi="Times New Roman" w:cs="Times New Roman" w:eastAsiaTheme="minorEastAsia"/>
                <w:sz w:val="24"/>
                <w:szCs w:val="24"/>
                <w:lang w:val="sr-Cyrl-RS" w:eastAsia="zh-CN" w:bidi="ar-SA"/>
              </w:rPr>
              <w:t xml:space="preserve"> развија капацитете младих у области волонтеризма и активизма, успостављајући сарадњу са удружењима младих и за младе и реализујући едукативне програме који доприносе развоју компетенција младих за активно учешће у заједници. Као посебно значајна активност</w:t>
            </w:r>
            <w:r>
              <w:rPr>
                <w:rFonts w:hint="default" w:ascii="Times New Roman" w:hAnsi="Times New Roman" w:cs="Times New Roman"/>
                <w:sz w:val="24"/>
                <w:szCs w:val="24"/>
                <w:lang w:val="sr-Cyrl-RS" w:eastAsia="zh-CN" w:bidi="ar-SA"/>
              </w:rPr>
              <w:t xml:space="preserve"> током 2025. године</w:t>
            </w:r>
            <w:r>
              <w:rPr>
                <w:rFonts w:hint="default" w:ascii="Times New Roman" w:hAnsi="Times New Roman" w:cs="Times New Roman" w:eastAsiaTheme="minorEastAsia"/>
                <w:sz w:val="24"/>
                <w:szCs w:val="24"/>
                <w:lang w:val="sr-Cyrl-RS" w:eastAsia="zh-CN" w:bidi="ar-SA"/>
              </w:rPr>
              <w:t xml:space="preserve"> истиче се „Фестивал волонтеризма и здравих стилова живота“. На фестивалу је учествовало око 300 младих, уз присуство </w:t>
            </w:r>
            <w:r>
              <w:rPr>
                <w:rFonts w:hint="default" w:ascii="Times New Roman" w:hAnsi="Times New Roman" w:cs="Times New Roman"/>
                <w:sz w:val="24"/>
                <w:szCs w:val="24"/>
                <w:lang w:val="sr-Cyrl-RS" w:eastAsia="zh-CN" w:bidi="ar-SA"/>
              </w:rPr>
              <w:t>помоћнице министра Иване Антонијевић и државног секретара Марка Кешеља.</w:t>
            </w:r>
          </w:p>
          <w:p w14:paraId="1C956C61">
            <w:pPr>
              <w:pStyle w:val="11"/>
              <w:keepNext w:val="0"/>
              <w:keepLines w:val="0"/>
              <w:widowControl/>
              <w:suppressLineNumbers w:val="0"/>
              <w:jc w:val="both"/>
              <w:rPr>
                <w:rFonts w:hint="default" w:ascii="Times New Roman" w:hAnsi="Times New Roman" w:cs="Times New Roman"/>
                <w:b/>
                <w:sz w:val="24"/>
                <w:szCs w:val="24"/>
                <w:lang w:val="sr-Cyrl-RS"/>
              </w:rPr>
            </w:pPr>
            <w:r>
              <w:rPr>
                <w:rFonts w:hint="default" w:ascii="Times New Roman" w:hAnsi="Times New Roman" w:cs="Times New Roman" w:eastAsiaTheme="minorEastAsia"/>
                <w:sz w:val="24"/>
                <w:szCs w:val="24"/>
                <w:lang w:val="sr-Cyrl-RS" w:eastAsia="zh-CN" w:bidi="ar-SA"/>
              </w:rPr>
              <w:t>Према подацима Црвеног крста Врање, у њиховом програму континуирано учествује око 80 активних волонтера, што указује на постојећи потенцијал за даље умрежавање и развој локалног волонтерског сервиса.</w:t>
            </w:r>
          </w:p>
        </w:tc>
        <w:tc>
          <w:tcPr>
            <w:tcW w:w="2471" w:type="dxa"/>
            <w:shd w:val="clear" w:color="auto" w:fill="auto"/>
          </w:tcPr>
          <w:p w14:paraId="342826BC">
            <w:pPr>
              <w:spacing w:after="150"/>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КЗМ Врање</w:t>
            </w:r>
          </w:p>
          <w:p w14:paraId="05B26CDF">
            <w:pPr>
              <w:spacing w:after="150"/>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Црвени крст Врање</w:t>
            </w:r>
          </w:p>
        </w:tc>
      </w:tr>
      <w:tr w14:paraId="7D878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 w:type="dxa"/>
            <w:shd w:val="clear" w:color="auto" w:fill="auto"/>
          </w:tcPr>
          <w:p w14:paraId="6049F672">
            <w:pPr>
              <w:spacing w:after="150"/>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2. </w:t>
            </w:r>
          </w:p>
        </w:tc>
        <w:tc>
          <w:tcPr>
            <w:tcW w:w="2735" w:type="dxa"/>
            <w:shd w:val="clear" w:color="auto" w:fill="auto"/>
          </w:tcPr>
          <w:p w14:paraId="10805B6B">
            <w:pPr>
              <w:spacing w:after="150"/>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Неформално образовање </w:t>
            </w:r>
          </w:p>
        </w:tc>
        <w:tc>
          <w:tcPr>
            <w:tcW w:w="2986" w:type="dxa"/>
            <w:shd w:val="clear" w:color="auto" w:fill="auto"/>
          </w:tcPr>
          <w:p w14:paraId="397E22CC">
            <w:pPr>
              <w:pStyle w:val="11"/>
              <w:keepNext w:val="0"/>
              <w:keepLines w:val="0"/>
              <w:widowControl/>
              <w:suppressLineNumbers w:val="0"/>
              <w:shd w:val="clear" w:fill="FFFFFF"/>
              <w:spacing w:before="0" w:beforeAutospacing="0"/>
              <w:ind w:left="0" w:firstLine="0"/>
              <w:jc w:val="both"/>
              <w:rPr>
                <w:rFonts w:hint="default" w:ascii="Times New Roman" w:hAnsi="Times New Roman" w:cs="Times New Roman"/>
                <w:sz w:val="24"/>
                <w:szCs w:val="24"/>
                <w:highlight w:val="none"/>
                <w:lang w:val="sr-Cyrl-RS"/>
              </w:rPr>
            </w:pPr>
            <w:r>
              <w:rPr>
                <w:rFonts w:hint="default" w:ascii="Times New Roman" w:hAnsi="Times New Roman" w:cs="Times New Roman"/>
                <w:sz w:val="24"/>
                <w:szCs w:val="24"/>
                <w:highlight w:val="none"/>
                <w:lang w:val="sr-Cyrl-RS"/>
              </w:rPr>
              <w:t>У оквиру ЈУ Народни универзитет Врање формиран је центар за стране језике а у питању су курсеви енглеског, италијанског, немачког, француског, шпанског, руског, грчког, албанског, бугарског, српског за странце и још много других језика. Школа је отворена радним данима и по потреби викендом (преподневни, послеподневни и вечерњи термини) што Вам омогућава да часове похађате у терминима који Вама одговарају.</w:t>
            </w:r>
          </w:p>
          <w:p w14:paraId="09B301DD">
            <w:pPr>
              <w:pStyle w:val="11"/>
              <w:keepNext w:val="0"/>
              <w:keepLines w:val="0"/>
              <w:widowControl/>
              <w:suppressLineNumbers w:val="0"/>
              <w:shd w:val="clear" w:fill="FFFFFF"/>
              <w:spacing w:before="0" w:beforeAutospacing="0"/>
              <w:ind w:left="0" w:firstLine="0"/>
              <w:jc w:val="both"/>
              <w:rPr>
                <w:rFonts w:hint="default" w:ascii="Times New Roman" w:hAnsi="Times New Roman" w:cs="Times New Roman"/>
                <w:sz w:val="24"/>
                <w:szCs w:val="24"/>
                <w:highlight w:val="none"/>
                <w:lang w:val="sr-Cyrl-RS"/>
              </w:rPr>
            </w:pPr>
            <w:r>
              <w:rPr>
                <w:rFonts w:hint="default" w:ascii="Times New Roman" w:hAnsi="Times New Roman" w:cs="Times New Roman"/>
                <w:sz w:val="24"/>
                <w:szCs w:val="24"/>
                <w:highlight w:val="none"/>
                <w:lang w:val="sr-Cyrl-RS"/>
              </w:rPr>
              <w:t>Нивои по ЦЕФ стандарду: А1, А2, Б1, Б2, Ц1, Ц2.</w:t>
            </w:r>
          </w:p>
          <w:p w14:paraId="4237519B">
            <w:pPr>
              <w:pStyle w:val="11"/>
              <w:keepNext w:val="0"/>
              <w:keepLines w:val="0"/>
              <w:widowControl/>
              <w:suppressLineNumbers w:val="0"/>
              <w:shd w:val="clear" w:fill="FFFFFF"/>
              <w:spacing w:before="0" w:beforeAutospacing="0"/>
              <w:ind w:left="0" w:firstLine="0"/>
              <w:jc w:val="both"/>
              <w:rPr>
                <w:rFonts w:hint="default" w:ascii="Times New Roman" w:hAnsi="Times New Roman" w:cs="Times New Roman"/>
                <w:sz w:val="24"/>
                <w:szCs w:val="24"/>
                <w:highlight w:val="none"/>
                <w:lang w:val="sr-Cyrl-RS"/>
              </w:rPr>
            </w:pPr>
            <w:r>
              <w:rPr>
                <w:rFonts w:hint="default" w:ascii="Times New Roman" w:hAnsi="Times New Roman" w:cs="Times New Roman"/>
                <w:sz w:val="24"/>
                <w:szCs w:val="24"/>
                <w:highlight w:val="none"/>
                <w:lang w:val="sr-Cyrl-RS"/>
              </w:rPr>
              <w:t>Центар за занатска занимања је још једна од услуга у оквиру Народног универзитета. Обука је намењена лицима која немају искуства у раду на жељеним пословима. Обука траје од 3 до 12 месеци и састоји се из теоретског и практичног дела. Теоретски део се састоји од 3 предмета, а за сваки предмет полазник добија литературу. Практични део обуке обухвата у просеку 70% градива предвиђеног по плану и програму за дато занимање. На крају обуке се полаже завршни испит. Полазници добијају међународно признат сертификат, с којим могу да раде код послодавца или да самостално започну сопствени бизнис. Обуке се организују у зависности од врсте појединачно и у групама за сва занимања.</w:t>
            </w:r>
          </w:p>
          <w:p w14:paraId="7CEA78E4">
            <w:pPr>
              <w:pStyle w:val="11"/>
              <w:keepNext w:val="0"/>
              <w:keepLines w:val="0"/>
              <w:widowControl/>
              <w:suppressLineNumbers w:val="0"/>
              <w:shd w:val="clear" w:fill="FFFFFF"/>
              <w:spacing w:before="0" w:beforeAutospacing="0"/>
              <w:ind w:left="0" w:firstLine="0"/>
              <w:jc w:val="both"/>
              <w:rPr>
                <w:rFonts w:hint="default" w:ascii="Times New Roman" w:hAnsi="Times New Roman" w:cs="Times New Roman"/>
                <w:sz w:val="24"/>
                <w:szCs w:val="24"/>
                <w:highlight w:val="none"/>
                <w:lang w:val="sr-Cyrl-RS"/>
              </w:rPr>
            </w:pPr>
            <w:r>
              <w:rPr>
                <w:rFonts w:hint="default" w:ascii="Times New Roman" w:hAnsi="Times New Roman" w:cs="Times New Roman"/>
                <w:sz w:val="24"/>
                <w:szCs w:val="24"/>
                <w:highlight w:val="none"/>
                <w:lang w:val="sr-Cyrl-RS"/>
              </w:rPr>
              <w:t>Школа рачунара представља информатичку обуку по ECDL програму. ECDL представља међународни стандард информатичке писмености. Програм су креирали стручњаци из целог света, а проверен је и одобрен од стране међународних институција. ECDL сертификат је потребан јер отвара врата код свих послодаваца који захтевају познавање рада на рачунару. ЈУ Народни универзитет Врање, као овлашћени заступник тест цента по ECDL програму, у могућности је да понуди и стандардну и онлајн обуку. Има опремљен кабинет са 10 рачунара, приступ интернету и сертификоване предаваче. Након обуке извршиће се тестирање и уколико кандидат положи тест, добиће међународно признати сертификат</w:t>
            </w:r>
          </w:p>
          <w:p w14:paraId="11A7E6A8">
            <w:pPr>
              <w:pStyle w:val="11"/>
              <w:keepNext w:val="0"/>
              <w:keepLines w:val="0"/>
              <w:widowControl/>
              <w:suppressLineNumbers w:val="0"/>
              <w:shd w:val="clear" w:fill="FFFFFF"/>
              <w:spacing w:before="0" w:beforeAutospacing="0"/>
              <w:ind w:left="0" w:firstLine="0"/>
              <w:jc w:val="both"/>
              <w:rPr>
                <w:rFonts w:hint="default" w:ascii="Times New Roman" w:hAnsi="Times New Roman" w:cs="Times New Roman"/>
                <w:sz w:val="24"/>
                <w:szCs w:val="24"/>
                <w:highlight w:val="none"/>
                <w:lang w:val="sr-Cyrl-RS"/>
              </w:rPr>
            </w:pPr>
            <w:r>
              <w:rPr>
                <w:rFonts w:hint="default" w:ascii="Times New Roman" w:hAnsi="Times New Roman" w:cs="Times New Roman"/>
                <w:sz w:val="24"/>
                <w:szCs w:val="24"/>
                <w:highlight w:val="none"/>
                <w:lang w:val="sr-Cyrl-RS"/>
              </w:rPr>
              <w:t>Шта подразумева информатичка обука по ECDL програму?</w:t>
            </w:r>
          </w:p>
          <w:p w14:paraId="7ACA91FD">
            <w:pPr>
              <w:pStyle w:val="11"/>
              <w:keepNext w:val="0"/>
              <w:keepLines w:val="0"/>
              <w:widowControl/>
              <w:suppressLineNumbers w:val="0"/>
              <w:shd w:val="clear" w:fill="FFFFFF"/>
              <w:spacing w:before="0" w:beforeAutospacing="0"/>
              <w:ind w:left="0" w:firstLine="0"/>
              <w:jc w:val="both"/>
              <w:rPr>
                <w:rFonts w:hint="default" w:ascii="Times New Roman" w:hAnsi="Times New Roman" w:cs="Times New Roman"/>
                <w:sz w:val="24"/>
                <w:szCs w:val="24"/>
                <w:highlight w:val="none"/>
                <w:lang w:val="sr-Cyrl-RS"/>
              </w:rPr>
            </w:pPr>
            <w:r>
              <w:rPr>
                <w:rFonts w:hint="default" w:ascii="Times New Roman" w:hAnsi="Times New Roman" w:cs="Times New Roman"/>
                <w:sz w:val="24"/>
                <w:szCs w:val="24"/>
                <w:highlight w:val="none"/>
                <w:lang w:val="sr-Cyrl-RS"/>
              </w:rPr>
              <w:t>ECDL Старт обука за познавање рада на рачунару обухвата следеће програмске целине, модуле:</w:t>
            </w:r>
          </w:p>
          <w:p w14:paraId="46CBA5C9">
            <w:pPr>
              <w:pStyle w:val="11"/>
              <w:keepNext w:val="0"/>
              <w:keepLines w:val="0"/>
              <w:widowControl/>
              <w:suppressLineNumbers w:val="0"/>
              <w:shd w:val="clear" w:fill="FFFFFF"/>
              <w:spacing w:before="0" w:beforeAutospacing="0"/>
              <w:ind w:left="0" w:firstLine="0"/>
              <w:jc w:val="both"/>
              <w:rPr>
                <w:rFonts w:hint="default" w:ascii="Times New Roman" w:hAnsi="Times New Roman" w:cs="Times New Roman"/>
                <w:sz w:val="24"/>
                <w:szCs w:val="24"/>
                <w:highlight w:val="none"/>
                <w:lang w:val="sr-Cyrl-RS"/>
              </w:rPr>
            </w:pPr>
            <w:r>
              <w:rPr>
                <w:rFonts w:hint="default" w:ascii="Times New Roman" w:hAnsi="Times New Roman" w:cs="Times New Roman"/>
                <w:sz w:val="24"/>
                <w:szCs w:val="24"/>
                <w:highlight w:val="none"/>
                <w:lang w:val="sr-Cyrl-RS"/>
              </w:rPr>
              <w:t>1. Основни ИКТ (MS Windows 7)</w:t>
            </w:r>
          </w:p>
          <w:p w14:paraId="14B2B116">
            <w:pPr>
              <w:pStyle w:val="11"/>
              <w:keepNext w:val="0"/>
              <w:keepLines w:val="0"/>
              <w:widowControl/>
              <w:suppressLineNumbers w:val="0"/>
              <w:shd w:val="clear" w:fill="FFFFFF"/>
              <w:spacing w:before="0" w:beforeAutospacing="0"/>
              <w:ind w:left="0" w:firstLine="0"/>
              <w:jc w:val="both"/>
              <w:rPr>
                <w:rFonts w:hint="default" w:ascii="Times New Roman" w:hAnsi="Times New Roman" w:cs="Times New Roman"/>
                <w:sz w:val="24"/>
                <w:szCs w:val="24"/>
                <w:highlight w:val="none"/>
                <w:lang w:val="sr-Cyrl-RS"/>
              </w:rPr>
            </w:pPr>
            <w:r>
              <w:rPr>
                <w:rFonts w:hint="default" w:ascii="Times New Roman" w:hAnsi="Times New Roman" w:cs="Times New Roman"/>
                <w:sz w:val="24"/>
                <w:szCs w:val="24"/>
                <w:highlight w:val="none"/>
                <w:lang w:val="sr-Cyrl-RS"/>
              </w:rPr>
              <w:t>2. Обрада текста (MS Word 2010)</w:t>
            </w:r>
          </w:p>
          <w:p w14:paraId="5F2677D5">
            <w:pPr>
              <w:pStyle w:val="11"/>
              <w:keepNext w:val="0"/>
              <w:keepLines w:val="0"/>
              <w:widowControl/>
              <w:suppressLineNumbers w:val="0"/>
              <w:shd w:val="clear" w:fill="FFFFFF"/>
              <w:spacing w:before="0" w:beforeAutospacing="0"/>
              <w:ind w:left="0" w:firstLine="0"/>
              <w:jc w:val="both"/>
              <w:rPr>
                <w:rFonts w:hint="default" w:ascii="Times New Roman" w:hAnsi="Times New Roman" w:cs="Times New Roman"/>
                <w:sz w:val="24"/>
                <w:szCs w:val="24"/>
                <w:highlight w:val="none"/>
                <w:lang w:val="sr-Cyrl-RS"/>
              </w:rPr>
            </w:pPr>
            <w:r>
              <w:rPr>
                <w:rFonts w:hint="default" w:ascii="Times New Roman" w:hAnsi="Times New Roman" w:cs="Times New Roman"/>
                <w:sz w:val="24"/>
                <w:szCs w:val="24"/>
                <w:highlight w:val="none"/>
                <w:lang w:val="sr-Cyrl-RS"/>
              </w:rPr>
              <w:t>3. Табеларне калкулације (MS Excel 2010)</w:t>
            </w:r>
          </w:p>
          <w:p w14:paraId="267CEBD4">
            <w:pPr>
              <w:pStyle w:val="11"/>
              <w:keepNext w:val="0"/>
              <w:keepLines w:val="0"/>
              <w:widowControl/>
              <w:suppressLineNumbers w:val="0"/>
              <w:shd w:val="clear" w:fill="FFFFFF"/>
              <w:spacing w:before="0" w:beforeAutospacing="0"/>
              <w:ind w:left="0" w:firstLine="0"/>
              <w:jc w:val="both"/>
              <w:rPr>
                <w:rFonts w:hint="default" w:ascii="Times New Roman" w:hAnsi="Times New Roman" w:cs="Times New Roman"/>
                <w:sz w:val="24"/>
                <w:szCs w:val="24"/>
                <w:highlight w:val="none"/>
                <w:lang w:val="sr-Cyrl-RS"/>
              </w:rPr>
            </w:pPr>
            <w:r>
              <w:rPr>
                <w:rFonts w:hint="default" w:ascii="Times New Roman" w:hAnsi="Times New Roman" w:cs="Times New Roman"/>
                <w:sz w:val="24"/>
                <w:szCs w:val="24"/>
                <w:highlight w:val="none"/>
                <w:lang w:val="sr-Cyrl-RS"/>
              </w:rPr>
              <w:t>4. Презентације (MS Power Point 2010)</w:t>
            </w:r>
          </w:p>
          <w:p w14:paraId="3A0E9A99">
            <w:pPr>
              <w:pStyle w:val="11"/>
              <w:keepNext w:val="0"/>
              <w:keepLines w:val="0"/>
              <w:widowControl/>
              <w:suppressLineNumbers w:val="0"/>
              <w:shd w:val="clear" w:fill="FFFFFF"/>
              <w:spacing w:before="0" w:beforeAutospacing="0"/>
              <w:ind w:left="0" w:firstLine="0"/>
              <w:jc w:val="both"/>
              <w:rPr>
                <w:rFonts w:hint="default" w:ascii="Times New Roman" w:hAnsi="Times New Roman" w:cs="Times New Roman"/>
                <w:sz w:val="24"/>
                <w:szCs w:val="24"/>
                <w:highlight w:val="none"/>
                <w:lang w:val="sr-Cyrl-RS"/>
              </w:rPr>
            </w:pPr>
            <w:r>
              <w:rPr>
                <w:rFonts w:hint="default" w:ascii="Times New Roman" w:hAnsi="Times New Roman" w:cs="Times New Roman"/>
                <w:sz w:val="24"/>
                <w:szCs w:val="24"/>
                <w:highlight w:val="none"/>
                <w:lang w:val="sr-Cyrl-RS"/>
              </w:rPr>
              <w:t>5. Интернет и комуникације (MS Outlook 2010 &amp; Internet Explorer)</w:t>
            </w:r>
          </w:p>
          <w:p w14:paraId="668DEFE9">
            <w:pPr>
              <w:pStyle w:val="11"/>
              <w:keepNext w:val="0"/>
              <w:keepLines w:val="0"/>
              <w:widowControl/>
              <w:suppressLineNumbers w:val="0"/>
              <w:shd w:val="clear" w:fill="FFFFFF"/>
              <w:spacing w:before="0" w:beforeAutospacing="0"/>
              <w:ind w:left="0" w:firstLine="0"/>
              <w:jc w:val="both"/>
              <w:rPr>
                <w:rFonts w:hint="default" w:ascii="Times New Roman" w:hAnsi="Times New Roman" w:cs="Times New Roman"/>
                <w:sz w:val="24"/>
                <w:szCs w:val="24"/>
                <w:highlight w:val="none"/>
                <w:lang w:val="sr-Cyrl-RS"/>
              </w:rPr>
            </w:pPr>
            <w:r>
              <w:rPr>
                <w:rFonts w:hint="default" w:ascii="Times New Roman" w:hAnsi="Times New Roman" w:cs="Times New Roman"/>
                <w:sz w:val="24"/>
                <w:szCs w:val="24"/>
                <w:highlight w:val="none"/>
                <w:lang w:val="sr-Cyrl-RS"/>
              </w:rPr>
              <w:t>6. Базе података (MS Access 2010)</w:t>
            </w:r>
          </w:p>
          <w:p w14:paraId="5DB70379">
            <w:pPr>
              <w:pStyle w:val="11"/>
              <w:keepNext w:val="0"/>
              <w:keepLines w:val="0"/>
              <w:widowControl/>
              <w:suppressLineNumbers w:val="0"/>
              <w:shd w:val="clear" w:fill="FFFFFF"/>
              <w:spacing w:before="0" w:beforeAutospacing="0"/>
              <w:ind w:left="0" w:firstLine="0"/>
              <w:jc w:val="both"/>
              <w:rPr>
                <w:rFonts w:hint="default" w:ascii="Times New Roman" w:hAnsi="Times New Roman" w:cs="Times New Roman"/>
                <w:sz w:val="24"/>
                <w:szCs w:val="24"/>
                <w:highlight w:val="none"/>
                <w:lang w:val="sr-Cyrl-RS"/>
              </w:rPr>
            </w:pPr>
            <w:r>
              <w:rPr>
                <w:rFonts w:hint="default" w:ascii="Times New Roman" w:hAnsi="Times New Roman" w:cs="Times New Roman"/>
                <w:sz w:val="24"/>
                <w:szCs w:val="24"/>
                <w:highlight w:val="none"/>
                <w:lang w:val="sr-Cyrl-RS"/>
              </w:rPr>
              <w:t>Постоје и напреднији нивои ECDL Core и ECDL Профил, које такође можемо понудити.</w:t>
            </w:r>
          </w:p>
          <w:p w14:paraId="63C1C484">
            <w:pPr>
              <w:pStyle w:val="11"/>
              <w:keepNext w:val="0"/>
              <w:keepLines w:val="0"/>
              <w:widowControl/>
              <w:suppressLineNumbers w:val="0"/>
              <w:shd w:val="clear" w:fill="FFFFFF"/>
              <w:spacing w:before="0" w:beforeAutospacing="0"/>
              <w:ind w:left="0" w:firstLine="0"/>
              <w:jc w:val="both"/>
              <w:rPr>
                <w:rFonts w:hint="default" w:ascii="Times New Roman" w:hAnsi="Times New Roman" w:cs="Times New Roman"/>
                <w:sz w:val="24"/>
                <w:szCs w:val="24"/>
                <w:highlight w:val="none"/>
                <w:lang w:val="sr-Cyrl-RS"/>
              </w:rPr>
            </w:pPr>
            <w:r>
              <w:rPr>
                <w:rFonts w:hint="default" w:ascii="Times New Roman" w:hAnsi="Times New Roman" w:cs="Times New Roman"/>
                <w:sz w:val="24"/>
                <w:szCs w:val="24"/>
                <w:highlight w:val="none"/>
                <w:lang w:val="sr-Cyrl-RS"/>
              </w:rPr>
              <w:t>КЗМ Врање од 2021. године континуирано спроводи обуке из области програмирања, кроз које је до сада прошло више од 120 младих. Ове обуке су осмишљене као допуна формалном образовном систему, јер обухватају програмске језике и технике које нису доступне у редовним школским програмима, као што су Swift, SwiftUI, као и примена вештачке интелигенције. Ове активности су реализовани уз подршку Града Врања и Министарства туризма и омладине, што је омогућило стварање одрживог модела стручног оспособљавања младих у ИТ сектору.</w:t>
            </w:r>
          </w:p>
          <w:p w14:paraId="67AC5C73">
            <w:pPr>
              <w:pStyle w:val="11"/>
              <w:keepNext w:val="0"/>
              <w:keepLines w:val="0"/>
              <w:widowControl/>
              <w:suppressLineNumbers w:val="0"/>
              <w:shd w:val="clear" w:fill="FFFFFF"/>
              <w:spacing w:before="0" w:beforeAutospacing="0"/>
              <w:ind w:left="0" w:firstLine="0"/>
              <w:jc w:val="both"/>
              <w:rPr>
                <w:rFonts w:hint="default" w:ascii="Times New Roman" w:hAnsi="Times New Roman" w:cs="Times New Roman"/>
                <w:sz w:val="24"/>
                <w:szCs w:val="24"/>
                <w:highlight w:val="none"/>
                <w:lang w:val="sr-Cyrl-RS"/>
              </w:rPr>
            </w:pPr>
            <w:r>
              <w:rPr>
                <w:rFonts w:hint="default" w:ascii="Times New Roman" w:hAnsi="Times New Roman" w:cs="Times New Roman"/>
                <w:sz w:val="24"/>
                <w:szCs w:val="24"/>
                <w:highlight w:val="none"/>
                <w:lang w:val="sr-Cyrl-RS"/>
              </w:rPr>
              <w:t>Као опипљив резултат ових обука настале су две мобилне апликације: „КУДА“, намењена информисању младих о локалним садржајима и услугама, и „Тихи херој“, апликација усмерена на превенцију вршњачког насиља. Посебно је значајно да су обе апликације развијене на иницијативу самих младих учесника, уз менторску подршку стручњака, што показује да програм не производи само знање, већ подстиче креативност, иновативност и друштвено одговорно понашање младих.</w:t>
            </w:r>
          </w:p>
          <w:p w14:paraId="787A514F">
            <w:pPr>
              <w:pStyle w:val="11"/>
              <w:keepNext w:val="0"/>
              <w:keepLines w:val="0"/>
              <w:widowControl/>
              <w:suppressLineNumbers w:val="0"/>
              <w:shd w:val="clear" w:fill="FFFFFF"/>
              <w:spacing w:before="0" w:beforeAutospacing="0"/>
              <w:ind w:left="0" w:firstLine="0"/>
              <w:jc w:val="both"/>
              <w:rPr>
                <w:rFonts w:hint="default" w:ascii="Times New Roman" w:hAnsi="Times New Roman" w:cs="Times New Roman"/>
                <w:sz w:val="24"/>
                <w:szCs w:val="24"/>
                <w:highlight w:val="none"/>
                <w:lang w:val="sr-Cyrl-RS"/>
              </w:rPr>
            </w:pPr>
            <w:r>
              <w:rPr>
                <w:rFonts w:hint="default" w:ascii="Times New Roman" w:hAnsi="Times New Roman" w:cs="Times New Roman"/>
                <w:sz w:val="24"/>
                <w:szCs w:val="24"/>
                <w:highlight w:val="none"/>
                <w:lang w:val="sr-Cyrl-RS"/>
              </w:rPr>
              <w:t>Обуке за повећање запошљивости спроводе Национална служба за запошљавање, Регионална развоја агенција Пчињског округа, КЗМ Врање, Регионални иновациони стартап центар Врање као и представници цивилног сектора.</w:t>
            </w:r>
          </w:p>
          <w:p w14:paraId="3A6DE807">
            <w:pPr>
              <w:pStyle w:val="11"/>
              <w:keepNext w:val="0"/>
              <w:keepLines w:val="0"/>
              <w:widowControl/>
              <w:suppressLineNumbers w:val="0"/>
              <w:shd w:val="clear" w:fill="FFFFFF"/>
              <w:spacing w:before="0" w:beforeAutospacing="0"/>
              <w:ind w:left="0" w:firstLine="0"/>
              <w:jc w:val="both"/>
              <w:rPr>
                <w:rFonts w:hint="default" w:ascii="Times New Roman" w:hAnsi="Times New Roman" w:cs="Times New Roman"/>
                <w:sz w:val="24"/>
                <w:szCs w:val="24"/>
                <w:highlight w:val="none"/>
                <w:lang w:val="sr-Cyrl-RS"/>
              </w:rPr>
            </w:pPr>
            <w:r>
              <w:rPr>
                <w:rFonts w:hint="default" w:ascii="Times New Roman" w:hAnsi="Times New Roman" w:cs="Times New Roman"/>
                <w:sz w:val="24"/>
                <w:szCs w:val="24"/>
                <w:highlight w:val="none"/>
                <w:lang w:val="sr-Cyrl-RS"/>
              </w:rPr>
              <w:t>Новинарске секције у Врању најчешће функционишу у оквиру средњих школа и Дома ученика средњих школа, где су усмерене на развој медијске писмености и новинарских вештина. Поред њих, у школском систему и ван њега делују и друге ученичке секције – драмске, литерарне, еколошке и друге – које омогућавају младима да развијају различите таленте и интересовања.</w:t>
            </w:r>
          </w:p>
          <w:p w14:paraId="3B6217BC">
            <w:pPr>
              <w:pStyle w:val="11"/>
              <w:keepNext w:val="0"/>
              <w:keepLines w:val="0"/>
              <w:widowControl/>
              <w:suppressLineNumbers w:val="0"/>
              <w:shd w:val="clear" w:fill="FFFFFF"/>
              <w:spacing w:before="0" w:beforeAutospacing="0"/>
              <w:ind w:left="0" w:firstLine="0"/>
              <w:jc w:val="both"/>
              <w:rPr>
                <w:rFonts w:hint="default" w:ascii="Times New Roman" w:hAnsi="Times New Roman" w:cs="Times New Roman"/>
                <w:sz w:val="24"/>
                <w:szCs w:val="24"/>
                <w:highlight w:val="none"/>
                <w:lang w:val="sr-Cyrl-RS"/>
              </w:rPr>
            </w:pPr>
            <w:r>
              <w:rPr>
                <w:rFonts w:hint="default" w:ascii="Times New Roman" w:hAnsi="Times New Roman" w:cs="Times New Roman"/>
                <w:sz w:val="24"/>
                <w:szCs w:val="24"/>
                <w:highlight w:val="none"/>
                <w:lang w:val="sr-Cyrl-RS"/>
              </w:rPr>
              <w:t>Драмске и позоришне активности додатно су подржане кроз рад Позоришта „Бора Станковић“, које омогућава младима да се кроз организоване програме и секције укључе у глуму. На овај начин се младима пружа структурисан простор за развој креативности, јавног наступа и културног ангажмана.</w:t>
            </w:r>
          </w:p>
          <w:p w14:paraId="5E0FCDD2">
            <w:pPr>
              <w:pStyle w:val="11"/>
              <w:keepNext w:val="0"/>
              <w:keepLines w:val="0"/>
              <w:widowControl/>
              <w:suppressLineNumbers w:val="0"/>
              <w:shd w:val="clear" w:fill="FFFFFF"/>
              <w:spacing w:before="0" w:beforeAutospacing="0"/>
              <w:ind w:left="0" w:firstLine="0"/>
              <w:jc w:val="both"/>
              <w:rPr>
                <w:rFonts w:hint="default" w:ascii="Times New Roman" w:hAnsi="Times New Roman" w:cs="Times New Roman"/>
                <w:sz w:val="24"/>
                <w:szCs w:val="24"/>
                <w:highlight w:val="none"/>
                <w:lang w:val="sr-Cyrl-RS"/>
              </w:rPr>
            </w:pPr>
          </w:p>
        </w:tc>
        <w:tc>
          <w:tcPr>
            <w:tcW w:w="2471" w:type="dxa"/>
            <w:shd w:val="clear" w:color="auto" w:fill="auto"/>
          </w:tcPr>
          <w:p w14:paraId="0CF3BC32">
            <w:pPr>
              <w:spacing w:after="150"/>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КЗМ</w:t>
            </w:r>
          </w:p>
          <w:p w14:paraId="5FE417CF">
            <w:pPr>
              <w:spacing w:after="150"/>
              <w:jc w:val="left"/>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ЈУ Народни универзитет Врање</w:t>
            </w:r>
          </w:p>
          <w:p w14:paraId="7149023E">
            <w:pPr>
              <w:pStyle w:val="11"/>
              <w:keepNext w:val="0"/>
              <w:keepLines w:val="0"/>
              <w:widowControl/>
              <w:suppressLineNumbers w:val="0"/>
              <w:shd w:val="clear" w:fill="FFFFFF"/>
              <w:spacing w:before="0" w:beforeAutospacing="0"/>
              <w:ind w:left="0" w:firstLine="0"/>
              <w:jc w:val="both"/>
              <w:rPr>
                <w:rFonts w:hint="default" w:ascii="Times New Roman" w:hAnsi="Times New Roman" w:cs="Times New Roman"/>
                <w:sz w:val="24"/>
                <w:szCs w:val="24"/>
                <w:highlight w:val="none"/>
                <w:lang w:val="sr-Cyrl-RS"/>
              </w:rPr>
            </w:pPr>
            <w:r>
              <w:rPr>
                <w:rFonts w:hint="default" w:ascii="Times New Roman" w:hAnsi="Times New Roman" w:cs="Times New Roman"/>
                <w:sz w:val="24"/>
                <w:szCs w:val="24"/>
                <w:highlight w:val="none"/>
                <w:lang w:val="sr-Cyrl-RS"/>
              </w:rPr>
              <w:t>НСЗ</w:t>
            </w:r>
          </w:p>
          <w:p w14:paraId="43B09309">
            <w:pPr>
              <w:pStyle w:val="11"/>
              <w:keepNext w:val="0"/>
              <w:keepLines w:val="0"/>
              <w:widowControl/>
              <w:suppressLineNumbers w:val="0"/>
              <w:shd w:val="clear" w:fill="FFFFFF"/>
              <w:spacing w:before="0" w:beforeAutospacing="0"/>
              <w:ind w:left="0" w:firstLine="0"/>
              <w:jc w:val="both"/>
              <w:rPr>
                <w:rFonts w:hint="default" w:ascii="Times New Roman" w:hAnsi="Times New Roman" w:cs="Times New Roman"/>
                <w:sz w:val="24"/>
                <w:szCs w:val="24"/>
                <w:highlight w:val="none"/>
                <w:lang w:val="sr-Cyrl-RS"/>
              </w:rPr>
            </w:pPr>
            <w:r>
              <w:rPr>
                <w:rFonts w:hint="default" w:ascii="Times New Roman" w:hAnsi="Times New Roman" w:cs="Times New Roman"/>
                <w:sz w:val="24"/>
                <w:szCs w:val="24"/>
                <w:highlight w:val="none"/>
                <w:lang w:val="sr-Cyrl-RS"/>
              </w:rPr>
              <w:t>Регионална развоја агенција Пчињског округа</w:t>
            </w:r>
          </w:p>
          <w:p w14:paraId="74E794B5">
            <w:pPr>
              <w:pStyle w:val="11"/>
              <w:keepNext w:val="0"/>
              <w:keepLines w:val="0"/>
              <w:widowControl/>
              <w:suppressLineNumbers w:val="0"/>
              <w:shd w:val="clear" w:fill="FFFFFF"/>
              <w:spacing w:before="0" w:beforeAutospacing="0"/>
              <w:ind w:left="0" w:firstLine="0"/>
              <w:jc w:val="both"/>
              <w:rPr>
                <w:rFonts w:hint="default" w:ascii="Times New Roman" w:hAnsi="Times New Roman" w:cs="Times New Roman"/>
                <w:sz w:val="24"/>
                <w:szCs w:val="24"/>
                <w:highlight w:val="none"/>
                <w:lang w:val="sr-Cyrl-RS"/>
              </w:rPr>
            </w:pPr>
            <w:r>
              <w:rPr>
                <w:rFonts w:hint="default" w:ascii="Times New Roman" w:hAnsi="Times New Roman" w:cs="Times New Roman"/>
                <w:sz w:val="24"/>
                <w:szCs w:val="24"/>
                <w:highlight w:val="none"/>
                <w:lang w:val="sr-Cyrl-RS"/>
              </w:rPr>
              <w:t xml:space="preserve">Регионални иновациони стартап центар Врање </w:t>
            </w:r>
          </w:p>
          <w:p w14:paraId="24516899">
            <w:pPr>
              <w:spacing w:after="150"/>
              <w:jc w:val="left"/>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Позориште “Бора Станковић”</w:t>
            </w:r>
          </w:p>
          <w:p w14:paraId="08CC2BE9">
            <w:pPr>
              <w:spacing w:after="150"/>
              <w:jc w:val="left"/>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Дом ученика средњих школа Врање</w:t>
            </w:r>
          </w:p>
        </w:tc>
      </w:tr>
      <w:tr w14:paraId="37B9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 w:type="dxa"/>
            <w:shd w:val="clear" w:color="auto" w:fill="auto"/>
          </w:tcPr>
          <w:p w14:paraId="538C9B7F">
            <w:pPr>
              <w:spacing w:after="150"/>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3.</w:t>
            </w:r>
          </w:p>
        </w:tc>
        <w:tc>
          <w:tcPr>
            <w:tcW w:w="2735" w:type="dxa"/>
            <w:shd w:val="clear" w:color="auto" w:fill="auto"/>
          </w:tcPr>
          <w:p w14:paraId="543640DC">
            <w:pPr>
              <w:spacing w:after="150"/>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Здравље и безбедност младих</w:t>
            </w:r>
          </w:p>
        </w:tc>
        <w:tc>
          <w:tcPr>
            <w:tcW w:w="2986" w:type="dxa"/>
            <w:shd w:val="clear" w:color="auto" w:fill="auto"/>
          </w:tcPr>
          <w:p w14:paraId="613C67B5">
            <w:pPr>
              <w:spacing w:after="150"/>
              <w:jc w:val="both"/>
              <w:rPr>
                <w:rFonts w:hint="default" w:ascii="Times New Roman" w:hAnsi="Times New Roman" w:cs="Times New Roman"/>
                <w:sz w:val="24"/>
                <w:szCs w:val="24"/>
                <w:lang w:val="sr-Cyrl-RS"/>
              </w:rPr>
            </w:pPr>
            <w:r>
              <w:rPr>
                <w:rFonts w:hint="default" w:ascii="Times New Roman" w:hAnsi="Times New Roman" w:cs="Times New Roman"/>
                <w:b/>
                <w:sz w:val="24"/>
                <w:szCs w:val="24"/>
                <w:lang w:val="sr-Cyrl-RS"/>
              </w:rPr>
              <w:t>Саветовалиште за младе спроводи активности на теме</w:t>
            </w:r>
            <w:r>
              <w:rPr>
                <w:rFonts w:hint="default" w:ascii="Times New Roman" w:hAnsi="Times New Roman" w:cs="Times New Roman"/>
                <w:sz w:val="24"/>
                <w:szCs w:val="24"/>
                <w:lang w:val="sr-Cyrl-RS"/>
              </w:rPr>
              <w:t>: злоупотребе психоактивних супстанци,  репродуктивног здравља, безбедности на интернету и слично. Поред ових тема обележавају се и битни дани из календара здравља у сарадњи са свим релевантним актерима на локалном нивоу. У последњих неколико година и удружења младих/за младе Наш свет, наша правила и Омладинско удружење Проактиве дају свој допринос поготово на пољу менталног здравља кроз организовање индивидуалних саветовања, организацијом фестивала менталног здравља али и групних активности. Град Врање је одабран од стране УНИЦЕФ-а као један од десет градова у којима се спроводе активности на пољу менталног здравља за све релевантне стручњаке из инситуција али и две младе особе које су прошле њихов тренинг и које  су пружале подршку младима.</w:t>
            </w:r>
          </w:p>
          <w:p w14:paraId="4BAFFC43">
            <w:pPr>
              <w:spacing w:after="150"/>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КЗМ Врање и Полицијска управа Врање спроводе активности како би се утицало на повећање безбедности младих. Неке од активности се спроводе самостално док се део спроводи заједничким снагама како би досегли до што већег броја младих.</w:t>
            </w:r>
          </w:p>
          <w:p w14:paraId="4CDBA5A8">
            <w:pPr>
              <w:spacing w:after="150"/>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Локална мрежа за превенцију и борбу против трговине људима формирана је 2013. године и од тада су постигнути значајни резултати на овом пољу. Често се ова Локална мрежа наводи као пример добре праксе широм Србије.</w:t>
            </w:r>
          </w:p>
          <w:p w14:paraId="355F43FC">
            <w:pPr>
              <w:spacing w:after="150"/>
              <w:jc w:val="both"/>
              <w:rPr>
                <w:rFonts w:hint="default" w:ascii="Times New Roman" w:hAnsi="Times New Roman" w:cs="Times New Roman"/>
                <w:sz w:val="24"/>
                <w:szCs w:val="24"/>
                <w:u w:val="single"/>
                <w:lang w:val="sr-Cyrl-RS"/>
              </w:rPr>
            </w:pPr>
            <w:r>
              <w:rPr>
                <w:rFonts w:hint="default" w:ascii="Times New Roman" w:hAnsi="Times New Roman" w:cs="Times New Roman"/>
                <w:sz w:val="24"/>
                <w:szCs w:val="24"/>
                <w:lang w:val="sr-Cyrl-RS"/>
              </w:rPr>
              <w:t>На дијалогу младих са градоначелником 2022. године јавила се идеја за формирање Локалне мреже за превенцију и борбу против вршњачког насиља у оквиру ове мреже током целе године се спроводе активности у сарадњи са свим основним и средњим школама, док се посебан фокус ставља на обележавање Светског дана борбе против вршњачког насиља. У оквиру Локалне мреже укључено је око двадесетак релевнтних установа, представника удружења и младих.</w:t>
            </w:r>
          </w:p>
        </w:tc>
        <w:tc>
          <w:tcPr>
            <w:tcW w:w="2471" w:type="dxa"/>
            <w:shd w:val="clear" w:color="auto" w:fill="auto"/>
          </w:tcPr>
          <w:p w14:paraId="22BFEB79">
            <w:pPr>
              <w:spacing w:after="150"/>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Дом здравља</w:t>
            </w:r>
          </w:p>
          <w:p w14:paraId="06E49BF1">
            <w:pPr>
              <w:spacing w:after="150"/>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Удружња младих/за младе</w:t>
            </w:r>
          </w:p>
        </w:tc>
      </w:tr>
      <w:tr w14:paraId="5F332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trPr>
        <w:tc>
          <w:tcPr>
            <w:tcW w:w="898" w:type="dxa"/>
            <w:shd w:val="clear" w:color="auto" w:fill="auto"/>
          </w:tcPr>
          <w:p w14:paraId="581A4C9D">
            <w:pPr>
              <w:spacing w:after="150"/>
              <w:jc w:val="both"/>
              <w:rPr>
                <w:rFonts w:hint="default" w:ascii="Times New Roman" w:hAnsi="Times New Roman" w:cs="Times New Roman"/>
                <w:sz w:val="24"/>
                <w:szCs w:val="24"/>
              </w:rPr>
            </w:pPr>
            <w:r>
              <w:rPr>
                <w:rFonts w:hint="default" w:ascii="Times New Roman" w:hAnsi="Times New Roman" w:cs="Times New Roman"/>
                <w:sz w:val="24"/>
                <w:szCs w:val="24"/>
              </w:rPr>
              <w:t>4.</w:t>
            </w:r>
          </w:p>
        </w:tc>
        <w:tc>
          <w:tcPr>
            <w:tcW w:w="2735" w:type="dxa"/>
            <w:shd w:val="clear" w:color="auto" w:fill="auto"/>
          </w:tcPr>
          <w:p w14:paraId="55352B8B">
            <w:pPr>
              <w:spacing w:after="150"/>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Запошљавање</w:t>
            </w:r>
          </w:p>
          <w:p w14:paraId="03FA1169">
            <w:pPr>
              <w:spacing w:after="150"/>
              <w:jc w:val="both"/>
              <w:rPr>
                <w:rFonts w:hint="default" w:ascii="Times New Roman" w:hAnsi="Times New Roman" w:cs="Times New Roman"/>
                <w:sz w:val="24"/>
                <w:szCs w:val="24"/>
                <w:lang w:val="sr-Cyrl-RS"/>
              </w:rPr>
            </w:pPr>
          </w:p>
        </w:tc>
        <w:tc>
          <w:tcPr>
            <w:tcW w:w="2986" w:type="dxa"/>
            <w:shd w:val="clear" w:color="auto" w:fill="auto"/>
          </w:tcPr>
          <w:p w14:paraId="174ACECB">
            <w:pPr>
              <w:spacing w:after="150"/>
              <w:jc w:val="both"/>
              <w:rPr>
                <w:rFonts w:hint="default" w:ascii="Times New Roman" w:hAnsi="Times New Roman" w:cs="Times New Roman"/>
                <w:sz w:val="24"/>
                <w:szCs w:val="24"/>
                <w:lang w:val="sr-Cyrl-RS"/>
              </w:rPr>
            </w:pPr>
            <w:r>
              <w:rPr>
                <w:rFonts w:hint="default" w:ascii="Times New Roman" w:hAnsi="Times New Roman" w:cs="Times New Roman"/>
                <w:b/>
                <w:sz w:val="24"/>
                <w:szCs w:val="24"/>
                <w:lang w:val="sr-Cyrl-RS"/>
              </w:rPr>
              <w:t>НСЗ пружа услуге које се спроводе на тему запошљавања</w:t>
            </w:r>
            <w:r>
              <w:rPr>
                <w:rFonts w:hint="default" w:ascii="Times New Roman" w:hAnsi="Times New Roman" w:cs="Times New Roman"/>
                <w:sz w:val="24"/>
                <w:szCs w:val="24"/>
                <w:lang w:val="sr-Cyrl-RS"/>
              </w:rPr>
              <w:t>: каријерни сервис, обуке за повећање запошљивости младих, клубови за активно тражење посла, обука за започињање сопственог посла, обуке за активно тражење посла, обуке за тржиште рада и слично.</w:t>
            </w:r>
          </w:p>
          <w:p w14:paraId="48561FC8">
            <w:pPr>
              <w:pStyle w:val="11"/>
              <w:keepNext w:val="0"/>
              <w:keepLines w:val="0"/>
              <w:widowControl/>
              <w:suppressLineNumbers w:val="0"/>
              <w:shd w:val="clear" w:fill="FFFFFF"/>
              <w:spacing w:before="0" w:beforeAutospacing="0"/>
              <w:ind w:left="0" w:firstLine="0"/>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Поред НСЗ велики допринос дају и </w:t>
            </w:r>
            <w:r>
              <w:rPr>
                <w:rFonts w:hint="default" w:ascii="Times New Roman" w:hAnsi="Times New Roman" w:cs="Times New Roman"/>
                <w:sz w:val="24"/>
                <w:szCs w:val="24"/>
                <w:highlight w:val="none"/>
                <w:lang w:val="sr-Cyrl-RS"/>
              </w:rPr>
              <w:t xml:space="preserve"> Регионална развоја агенција Пчињског округа,  Регионални иновациони стартап центар Врање.</w:t>
            </w:r>
          </w:p>
        </w:tc>
        <w:tc>
          <w:tcPr>
            <w:tcW w:w="2471" w:type="dxa"/>
            <w:shd w:val="clear" w:color="auto" w:fill="auto"/>
          </w:tcPr>
          <w:p w14:paraId="185064AE">
            <w:pPr>
              <w:spacing w:after="150"/>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НСЗ</w:t>
            </w:r>
          </w:p>
          <w:p w14:paraId="09520235">
            <w:pPr>
              <w:pStyle w:val="11"/>
              <w:keepNext w:val="0"/>
              <w:keepLines w:val="0"/>
              <w:widowControl/>
              <w:suppressLineNumbers w:val="0"/>
              <w:shd w:val="clear" w:fill="FFFFFF"/>
              <w:spacing w:before="0" w:beforeAutospacing="0"/>
              <w:ind w:left="0" w:firstLine="0"/>
              <w:jc w:val="both"/>
              <w:rPr>
                <w:rFonts w:hint="default" w:ascii="Times New Roman" w:hAnsi="Times New Roman" w:cs="Times New Roman"/>
                <w:sz w:val="24"/>
                <w:szCs w:val="24"/>
                <w:highlight w:val="none"/>
                <w:lang w:val="sr-Cyrl-RS"/>
              </w:rPr>
            </w:pPr>
            <w:r>
              <w:rPr>
                <w:rFonts w:hint="default" w:ascii="Times New Roman" w:hAnsi="Times New Roman" w:cs="Times New Roman"/>
                <w:sz w:val="24"/>
                <w:szCs w:val="24"/>
                <w:highlight w:val="none"/>
                <w:lang w:val="sr-Cyrl-RS"/>
              </w:rPr>
              <w:t>Регионална развоја агенција Пчињског округа</w:t>
            </w:r>
          </w:p>
          <w:p w14:paraId="46CBF161">
            <w:pPr>
              <w:pStyle w:val="11"/>
              <w:keepNext w:val="0"/>
              <w:keepLines w:val="0"/>
              <w:widowControl/>
              <w:suppressLineNumbers w:val="0"/>
              <w:shd w:val="clear" w:fill="FFFFFF"/>
              <w:spacing w:before="0" w:beforeAutospacing="0"/>
              <w:ind w:left="0" w:firstLine="0"/>
              <w:jc w:val="both"/>
              <w:rPr>
                <w:rFonts w:hint="default" w:ascii="Times New Roman" w:hAnsi="Times New Roman" w:cs="Times New Roman"/>
                <w:sz w:val="24"/>
                <w:szCs w:val="24"/>
                <w:highlight w:val="none"/>
                <w:lang w:val="sr-Cyrl-RS"/>
              </w:rPr>
            </w:pPr>
            <w:r>
              <w:rPr>
                <w:rFonts w:hint="default" w:ascii="Times New Roman" w:hAnsi="Times New Roman" w:cs="Times New Roman"/>
                <w:sz w:val="24"/>
                <w:szCs w:val="24"/>
                <w:highlight w:val="none"/>
                <w:lang w:val="sr-Cyrl-RS"/>
              </w:rPr>
              <w:t xml:space="preserve">Регионални иновациони стартап центар Врање </w:t>
            </w:r>
          </w:p>
          <w:p w14:paraId="71C5F8DD">
            <w:pPr>
              <w:spacing w:after="150"/>
              <w:jc w:val="both"/>
              <w:rPr>
                <w:rFonts w:hint="default" w:ascii="Times New Roman" w:hAnsi="Times New Roman" w:cs="Times New Roman"/>
                <w:sz w:val="24"/>
                <w:szCs w:val="24"/>
                <w:lang w:val="sr-Cyrl-RS"/>
              </w:rPr>
            </w:pPr>
          </w:p>
        </w:tc>
      </w:tr>
    </w:tbl>
    <w:p w14:paraId="7C3F2376">
      <w:pPr>
        <w:numPr>
          <w:ilvl w:val="0"/>
          <w:numId w:val="0"/>
        </w:numPr>
        <w:ind w:leftChars="0"/>
        <w:jc w:val="both"/>
        <w:rPr>
          <w:rFonts w:hint="default" w:ascii="Times New Roman" w:hAnsi="Times New Roman" w:cs="Times New Roman"/>
          <w:sz w:val="24"/>
          <w:szCs w:val="24"/>
          <w:lang w:val="sr-Latn-RS" w:eastAsia="zh-CN"/>
        </w:rPr>
      </w:pPr>
    </w:p>
    <w:p w14:paraId="288D99FA">
      <w:pPr>
        <w:spacing w:after="150"/>
        <w:jc w:val="both"/>
        <w:rPr>
          <w:rFonts w:hint="default" w:ascii="Times New Roman" w:hAnsi="Times New Roman" w:cs="Times New Roman"/>
          <w:color w:val="000000"/>
          <w:sz w:val="24"/>
          <w:szCs w:val="24"/>
          <w:lang w:val="sr-Cyrl-RS"/>
        </w:rPr>
      </w:pPr>
    </w:p>
    <w:p w14:paraId="2A7E832B">
      <w:pPr>
        <w:spacing w:after="150"/>
        <w:jc w:val="both"/>
        <w:rPr>
          <w:rFonts w:hint="default" w:ascii="Times New Roman" w:hAnsi="Times New Roman" w:cs="Times New Roman"/>
          <w:color w:val="000000"/>
          <w:sz w:val="24"/>
          <w:szCs w:val="24"/>
          <w:lang w:val="sr-Cyrl-RS"/>
        </w:rPr>
      </w:pPr>
    </w:p>
    <w:p w14:paraId="198917AC">
      <w:pPr>
        <w:numPr>
          <w:ilvl w:val="2"/>
          <w:numId w:val="1"/>
        </w:numPr>
        <w:spacing w:after="150"/>
        <w:ind w:left="0" w:leftChars="0" w:firstLine="0" w:firstLineChars="0"/>
        <w:jc w:val="both"/>
        <w:rPr>
          <w:rFonts w:hint="default" w:ascii="Times New Roman" w:hAnsi="Times New Roman" w:cs="Times New Roman"/>
          <w:b/>
          <w:color w:val="000000"/>
          <w:sz w:val="24"/>
          <w:szCs w:val="24"/>
          <w:highlight w:val="none"/>
          <w:lang w:val="sr-Cyrl-RS"/>
        </w:rPr>
      </w:pPr>
      <w:r>
        <w:rPr>
          <w:rFonts w:hint="default" w:ascii="Times New Roman" w:hAnsi="Times New Roman" w:cs="Times New Roman"/>
          <w:b/>
          <w:color w:val="000000"/>
          <w:sz w:val="24"/>
          <w:szCs w:val="24"/>
          <w:highlight w:val="none"/>
          <w:lang w:val="sr-Cyrl-RS"/>
        </w:rPr>
        <w:t>Анализа остварених резултата спровођења претходног планског документа ЈЛС</w:t>
      </w:r>
    </w:p>
    <w:p w14:paraId="7A0D2DE6">
      <w:pPr>
        <w:pStyle w:val="11"/>
        <w:keepNext w:val="0"/>
        <w:keepLines w:val="0"/>
        <w:widowControl/>
        <w:suppressLineNumbers w:val="0"/>
        <w:jc w:val="both"/>
        <w:rPr>
          <w:rFonts w:hint="default" w:ascii="Times New Roman" w:hAnsi="Times New Roman" w:cs="Times New Roman" w:eastAsiaTheme="minorEastAsia"/>
          <w:sz w:val="24"/>
          <w:szCs w:val="24"/>
          <w:lang w:val="sr-Cyrl-RS" w:eastAsia="zh-CN" w:bidi="ar-SA"/>
        </w:rPr>
      </w:pPr>
      <w:r>
        <w:rPr>
          <w:rFonts w:hint="default" w:ascii="Times New Roman" w:hAnsi="Times New Roman" w:cs="Times New Roman" w:eastAsiaTheme="minorEastAsia"/>
          <w:sz w:val="24"/>
          <w:szCs w:val="24"/>
          <w:lang w:val="sr-Cyrl-RS" w:eastAsia="zh-CN" w:bidi="ar-SA"/>
        </w:rPr>
        <w:t>Град Врање је у претходном периоду спроводио Стратегију унапређења положаја младих за период 2021–2025. године, уз пратећи Акциони план за период 2022–2025. године. Документ је био структуиран кроз један општи и четири посебна циља, који су обухватали укупно 15 мера усмерених на кључне области од значаја за младе — образовање, запошљавање, здравље, активно учешће и безбедност младих.</w:t>
      </w:r>
    </w:p>
    <w:p w14:paraId="47C835F7">
      <w:pPr>
        <w:pStyle w:val="11"/>
        <w:keepNext w:val="0"/>
        <w:keepLines w:val="0"/>
        <w:widowControl/>
        <w:suppressLineNumbers w:val="0"/>
        <w:jc w:val="both"/>
        <w:rPr>
          <w:rFonts w:hint="default" w:ascii="Times New Roman" w:hAnsi="Times New Roman" w:cs="Times New Roman" w:eastAsiaTheme="minorEastAsia"/>
          <w:sz w:val="24"/>
          <w:szCs w:val="24"/>
          <w:lang w:val="sr-Cyrl-RS" w:eastAsia="zh-CN" w:bidi="ar-SA"/>
        </w:rPr>
      </w:pPr>
      <w:r>
        <w:rPr>
          <w:rFonts w:hint="default" w:ascii="Times New Roman" w:hAnsi="Times New Roman" w:cs="Times New Roman" w:eastAsiaTheme="minorEastAsia"/>
          <w:sz w:val="24"/>
          <w:szCs w:val="24"/>
          <w:lang w:val="sr-Cyrl-RS" w:eastAsia="zh-CN" w:bidi="ar-SA"/>
        </w:rPr>
        <w:t>Активности су планиране у складу са реалним потребама заједнице и расположивим институционалним и финансијским капацитетима, што је омогућило њихову релативно високу реализацију. Према подацима из званичних извештаја које су усвајали Градско веће и Скупштина града, реализовано је преко 55% планираних активности, што представља значајан степен спровођења за документ овог обима. Иако је већина планираних мера била усклађена са реалним капацитетима локалне самоуправе, поједине активности из претходног стратешког циклуса показале су се амбициознијим у односу на расположиве ресурсе и објективне околности. Ипак, њихова релевантност није доведена у питање – ове активности биће поново размотрене и на одговарајући начин интегрисане у нови документ јавне политике, уз прецизније дефинисање механизама за њихову реализацију.</w:t>
      </w:r>
    </w:p>
    <w:p w14:paraId="59C648FF">
      <w:pPr>
        <w:pStyle w:val="11"/>
        <w:keepNext w:val="0"/>
        <w:keepLines w:val="0"/>
        <w:widowControl/>
        <w:suppressLineNumbers w:val="0"/>
        <w:jc w:val="both"/>
        <w:rPr>
          <w:rFonts w:hint="default" w:ascii="Times New Roman" w:hAnsi="Times New Roman" w:cs="Times New Roman" w:eastAsiaTheme="minorEastAsia"/>
          <w:sz w:val="24"/>
          <w:szCs w:val="24"/>
          <w:lang w:val="sr-Cyrl-RS" w:eastAsia="zh-CN" w:bidi="ar-SA"/>
        </w:rPr>
      </w:pPr>
      <w:r>
        <w:rPr>
          <w:rFonts w:hint="default" w:ascii="Times New Roman" w:hAnsi="Times New Roman" w:cs="Times New Roman" w:eastAsiaTheme="minorEastAsia"/>
          <w:sz w:val="24"/>
          <w:szCs w:val="24"/>
          <w:lang w:val="sr-Cyrl-RS" w:eastAsia="zh-CN" w:bidi="ar-SA"/>
        </w:rPr>
        <w:t xml:space="preserve">Спровођење </w:t>
      </w:r>
      <w:r>
        <w:rPr>
          <w:rFonts w:hint="default" w:ascii="Times New Roman" w:hAnsi="Times New Roman" w:cs="Times New Roman"/>
          <w:sz w:val="24"/>
          <w:szCs w:val="24"/>
          <w:lang w:val="sr-Cyrl-RS" w:eastAsia="zh-CN" w:bidi="ar-SA"/>
        </w:rPr>
        <w:t>С</w:t>
      </w:r>
      <w:r>
        <w:rPr>
          <w:rFonts w:hint="default" w:ascii="Times New Roman" w:hAnsi="Times New Roman" w:cs="Times New Roman" w:eastAsiaTheme="minorEastAsia"/>
          <w:sz w:val="24"/>
          <w:szCs w:val="24"/>
          <w:lang w:val="sr-Cyrl-RS" w:eastAsia="zh-CN" w:bidi="ar-SA"/>
        </w:rPr>
        <w:t>тратегије допринело је јачању локалних механизама омладинске политике, унапређењу сарадње са удружењима младих и за младе, као и развоју нових програма који су омогућили да млади буду активнији учесници друштвених процеса у граду.</w:t>
      </w:r>
    </w:p>
    <w:p w14:paraId="1B632EC6">
      <w:pPr>
        <w:numPr>
          <w:ilvl w:val="1"/>
          <w:numId w:val="1"/>
        </w:numPr>
        <w:spacing w:after="150" w:line="276" w:lineRule="auto"/>
        <w:ind w:left="0" w:leftChars="0" w:firstLine="0" w:firstLineChars="0"/>
        <w:jc w:val="both"/>
        <w:rPr>
          <w:rFonts w:hint="default" w:ascii="Times New Roman" w:hAnsi="Times New Roman" w:cs="Times New Roman"/>
          <w:sz w:val="24"/>
          <w:szCs w:val="24"/>
          <w:highlight w:val="none"/>
          <w:lang w:val="sr-Cyrl-RS" w:eastAsia="zh-CN"/>
        </w:rPr>
      </w:pPr>
      <w:r>
        <w:rPr>
          <w:rFonts w:hint="default" w:ascii="Times New Roman" w:hAnsi="Times New Roman" w:cs="Times New Roman"/>
          <w:b/>
          <w:sz w:val="24"/>
          <w:szCs w:val="24"/>
          <w:highlight w:val="none"/>
          <w:lang w:val="sr-Cyrl-RS"/>
        </w:rPr>
        <w:t>Анализа расположивих могућности</w:t>
      </w:r>
    </w:p>
    <w:p w14:paraId="43499A9D">
      <w:pPr>
        <w:numPr>
          <w:ilvl w:val="0"/>
          <w:numId w:val="0"/>
        </w:numPr>
        <w:ind w:leftChars="0"/>
        <w:jc w:val="both"/>
        <w:rPr>
          <w:rFonts w:hint="default" w:ascii="Times New Roman" w:hAnsi="Times New Roman" w:cs="Times New Roman"/>
          <w:sz w:val="24"/>
          <w:szCs w:val="24"/>
          <w:highlight w:val="none"/>
          <w:lang w:val="sr-Latn-RS" w:eastAsia="zh-CN"/>
        </w:rPr>
      </w:pPr>
    </w:p>
    <w:tbl>
      <w:tblPr>
        <w:tblStyle w:val="5"/>
        <w:tblW w:w="928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860"/>
      </w:tblGrid>
      <w:tr w14:paraId="05EF7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4428" w:type="dxa"/>
            <w:tcBorders>
              <w:top w:val="single" w:color="auto" w:sz="4" w:space="0"/>
              <w:left w:val="single" w:color="auto" w:sz="4" w:space="0"/>
              <w:bottom w:val="single" w:color="auto" w:sz="4" w:space="0"/>
              <w:right w:val="single" w:color="auto" w:sz="4" w:space="0"/>
            </w:tcBorders>
          </w:tcPr>
          <w:p w14:paraId="1F6E5283">
            <w:pPr>
              <w:jc w:val="both"/>
              <w:rPr>
                <w:rFonts w:hint="default" w:ascii="Times New Roman" w:hAnsi="Times New Roman" w:cs="Times New Roman"/>
                <w:b/>
                <w:color w:val="000000"/>
                <w:sz w:val="24"/>
                <w:szCs w:val="24"/>
                <w:highlight w:val="none"/>
                <w:u w:val="single"/>
                <w:lang w:val="sr-Cyrl-RS"/>
              </w:rPr>
            </w:pPr>
            <w:r>
              <w:rPr>
                <w:rFonts w:hint="default" w:ascii="Times New Roman" w:hAnsi="Times New Roman" w:cs="Times New Roman"/>
                <w:b/>
                <w:color w:val="000000"/>
                <w:sz w:val="24"/>
                <w:szCs w:val="24"/>
                <w:highlight w:val="none"/>
                <w:u w:val="single"/>
                <w:lang w:val="sr-Cyrl-RS"/>
              </w:rPr>
              <w:t>Снаге</w:t>
            </w:r>
          </w:p>
          <w:p w14:paraId="64C4902C">
            <w:pPr>
              <w:jc w:val="both"/>
              <w:rPr>
                <w:rFonts w:hint="default" w:ascii="Times New Roman" w:hAnsi="Times New Roman" w:cs="Times New Roman"/>
                <w:b/>
                <w:color w:val="000000"/>
                <w:sz w:val="24"/>
                <w:szCs w:val="24"/>
                <w:highlight w:val="none"/>
                <w:lang w:val="sr-Cyrl-RS"/>
              </w:rPr>
            </w:pPr>
          </w:p>
          <w:p w14:paraId="66601E3D">
            <w:pPr>
              <w:pStyle w:val="14"/>
              <w:numPr>
                <w:ilvl w:val="0"/>
                <w:numId w:val="7"/>
              </w:numPr>
              <w:jc w:val="both"/>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Постојање КЗМ</w:t>
            </w:r>
          </w:p>
          <w:p w14:paraId="10750246">
            <w:pPr>
              <w:pStyle w:val="14"/>
              <w:numPr>
                <w:ilvl w:val="0"/>
                <w:numId w:val="7"/>
              </w:numPr>
              <w:jc w:val="both"/>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Контин</w:t>
            </w:r>
            <w:r>
              <w:rPr>
                <w:rFonts w:hint="default" w:ascii="Times New Roman" w:hAnsi="Times New Roman" w:cs="Times New Roman"/>
                <w:color w:val="000000"/>
                <w:sz w:val="24"/>
                <w:szCs w:val="24"/>
                <w:highlight w:val="none"/>
                <w:lang w:val="sr-Cyrl-RS"/>
              </w:rPr>
              <w:t>уирано</w:t>
            </w:r>
            <w:r>
              <w:rPr>
                <w:rFonts w:hint="default" w:ascii="Times New Roman" w:hAnsi="Times New Roman" w:cs="Times New Roman"/>
                <w:color w:val="000000"/>
                <w:sz w:val="24"/>
                <w:szCs w:val="24"/>
                <w:highlight w:val="none"/>
              </w:rPr>
              <w:t xml:space="preserve"> усавршавање координатора КЗМ</w:t>
            </w:r>
          </w:p>
          <w:p w14:paraId="0BBC58F5">
            <w:pPr>
              <w:pStyle w:val="14"/>
              <w:numPr>
                <w:ilvl w:val="0"/>
                <w:numId w:val="7"/>
              </w:numPr>
              <w:jc w:val="both"/>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lang w:val="sr-Cyrl-RS"/>
              </w:rPr>
              <w:t>Сарадња са свим младима, удружењима младих /за младе</w:t>
            </w:r>
          </w:p>
          <w:p w14:paraId="73E4F16C">
            <w:pPr>
              <w:pStyle w:val="14"/>
              <w:numPr>
                <w:ilvl w:val="0"/>
                <w:numId w:val="7"/>
              </w:numPr>
              <w:jc w:val="both"/>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Располагање</w:t>
            </w:r>
            <w:r>
              <w:rPr>
                <w:rFonts w:hint="default" w:ascii="Times New Roman" w:hAnsi="Times New Roman" w:cs="Times New Roman"/>
                <w:color w:val="000000"/>
                <w:sz w:val="24"/>
                <w:szCs w:val="24"/>
                <w:highlight w:val="none"/>
                <w:lang w:val="sr-Cyrl-RS"/>
              </w:rPr>
              <w:t xml:space="preserve"> просторним капацитетима</w:t>
            </w:r>
          </w:p>
          <w:p w14:paraId="310EACB4">
            <w:pPr>
              <w:pStyle w:val="14"/>
              <w:numPr>
                <w:ilvl w:val="0"/>
                <w:numId w:val="7"/>
              </w:numPr>
              <w:jc w:val="both"/>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 xml:space="preserve">Постојање плана развоја града </w:t>
            </w:r>
          </w:p>
          <w:p w14:paraId="1B044198">
            <w:pPr>
              <w:pStyle w:val="14"/>
              <w:numPr>
                <w:ilvl w:val="0"/>
                <w:numId w:val="7"/>
              </w:numPr>
              <w:jc w:val="both"/>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Богато културно и историјско наслеђе</w:t>
            </w:r>
            <w:r>
              <w:rPr>
                <w:rFonts w:hint="default" w:ascii="Times New Roman" w:hAnsi="Times New Roman" w:cs="Times New Roman"/>
                <w:color w:val="000000"/>
                <w:sz w:val="24"/>
                <w:szCs w:val="24"/>
                <w:highlight w:val="none"/>
                <w:lang w:val="sr-Cyrl-RS"/>
              </w:rPr>
              <w:t xml:space="preserve"> града</w:t>
            </w:r>
          </w:p>
          <w:p w14:paraId="0D5533A5">
            <w:pPr>
              <w:pStyle w:val="14"/>
              <w:numPr>
                <w:ilvl w:val="0"/>
                <w:numId w:val="7"/>
              </w:numPr>
              <w:jc w:val="both"/>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Програм</w:t>
            </w:r>
            <w:r>
              <w:rPr>
                <w:rFonts w:hint="default" w:ascii="Times New Roman" w:hAnsi="Times New Roman" w:cs="Times New Roman"/>
                <w:color w:val="000000"/>
                <w:sz w:val="24"/>
                <w:szCs w:val="24"/>
                <w:highlight w:val="none"/>
                <w:lang w:val="sr-Cyrl-RS"/>
              </w:rPr>
              <w:t>и</w:t>
            </w:r>
            <w:r>
              <w:rPr>
                <w:rFonts w:hint="default" w:ascii="Times New Roman" w:hAnsi="Times New Roman" w:cs="Times New Roman"/>
                <w:color w:val="000000"/>
                <w:sz w:val="24"/>
                <w:szCs w:val="24"/>
                <w:highlight w:val="none"/>
              </w:rPr>
              <w:t xml:space="preserve">  за унапређење положаја младих</w:t>
            </w:r>
          </w:p>
          <w:p w14:paraId="7488DAD9">
            <w:pPr>
              <w:pStyle w:val="14"/>
              <w:numPr>
                <w:ilvl w:val="0"/>
                <w:numId w:val="7"/>
              </w:numPr>
              <w:jc w:val="both"/>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Системска подршк</w:t>
            </w:r>
            <w:r>
              <w:rPr>
                <w:rFonts w:hint="default" w:ascii="Times New Roman" w:hAnsi="Times New Roman" w:cs="Times New Roman"/>
                <w:color w:val="000000"/>
                <w:sz w:val="24"/>
                <w:szCs w:val="24"/>
                <w:highlight w:val="none"/>
                <w:lang w:val="sr-Cyrl-RS"/>
              </w:rPr>
              <w:t>а Министарства туризма и омладине Републике Србије</w:t>
            </w:r>
          </w:p>
        </w:tc>
        <w:tc>
          <w:tcPr>
            <w:tcW w:w="4860" w:type="dxa"/>
            <w:tcBorders>
              <w:top w:val="single" w:color="auto" w:sz="4" w:space="0"/>
              <w:left w:val="single" w:color="auto" w:sz="4" w:space="0"/>
              <w:bottom w:val="single" w:color="auto" w:sz="4" w:space="0"/>
              <w:right w:val="single" w:color="auto" w:sz="4" w:space="0"/>
            </w:tcBorders>
          </w:tcPr>
          <w:p w14:paraId="41409DB5">
            <w:pPr>
              <w:jc w:val="both"/>
              <w:rPr>
                <w:rFonts w:hint="default" w:ascii="Times New Roman" w:hAnsi="Times New Roman" w:cs="Times New Roman"/>
                <w:b/>
                <w:color w:val="000000"/>
                <w:sz w:val="24"/>
                <w:szCs w:val="24"/>
                <w:highlight w:val="none"/>
                <w:u w:val="single"/>
                <w:lang w:val="bg-BG"/>
              </w:rPr>
            </w:pPr>
            <w:r>
              <w:rPr>
                <w:rFonts w:hint="default" w:ascii="Times New Roman" w:hAnsi="Times New Roman" w:cs="Times New Roman"/>
                <w:b/>
                <w:color w:val="000000"/>
                <w:sz w:val="24"/>
                <w:szCs w:val="24"/>
                <w:highlight w:val="none"/>
                <w:lang w:val="bg-BG"/>
              </w:rPr>
              <w:t xml:space="preserve">    </w:t>
            </w:r>
            <w:r>
              <w:rPr>
                <w:rFonts w:hint="default" w:ascii="Times New Roman" w:hAnsi="Times New Roman" w:cs="Times New Roman"/>
                <w:b/>
                <w:color w:val="000000"/>
                <w:sz w:val="24"/>
                <w:szCs w:val="24"/>
                <w:highlight w:val="none"/>
                <w:u w:val="single"/>
                <w:lang w:val="bg-BG"/>
              </w:rPr>
              <w:t>Слабости</w:t>
            </w:r>
          </w:p>
          <w:p w14:paraId="19A1DF87">
            <w:pPr>
              <w:jc w:val="both"/>
              <w:rPr>
                <w:rFonts w:hint="default" w:ascii="Times New Roman" w:hAnsi="Times New Roman" w:cs="Times New Roman"/>
                <w:b/>
                <w:color w:val="000000"/>
                <w:sz w:val="24"/>
                <w:szCs w:val="24"/>
                <w:highlight w:val="none"/>
                <w:u w:val="single"/>
                <w:lang w:val="bg-BG"/>
              </w:rPr>
            </w:pPr>
          </w:p>
          <w:p w14:paraId="66EF11BA">
            <w:pPr>
              <w:pStyle w:val="14"/>
              <w:numPr>
                <w:ilvl w:val="0"/>
                <w:numId w:val="8"/>
              </w:numPr>
              <w:jc w:val="both"/>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Пасивност</w:t>
            </w:r>
            <w:r>
              <w:rPr>
                <w:rFonts w:hint="default" w:ascii="Times New Roman" w:hAnsi="Times New Roman" w:cs="Times New Roman"/>
                <w:color w:val="000000"/>
                <w:sz w:val="24"/>
                <w:szCs w:val="24"/>
                <w:highlight w:val="none"/>
                <w:lang w:val="sr-Cyrl-RS"/>
              </w:rPr>
              <w:t xml:space="preserve">, </w:t>
            </w:r>
            <w:r>
              <w:rPr>
                <w:rFonts w:hint="default" w:ascii="Times New Roman" w:hAnsi="Times New Roman" w:cs="Times New Roman"/>
                <w:color w:val="000000"/>
                <w:sz w:val="24"/>
                <w:szCs w:val="24"/>
                <w:highlight w:val="none"/>
              </w:rPr>
              <w:t xml:space="preserve">незаинтересованост </w:t>
            </w:r>
            <w:r>
              <w:rPr>
                <w:rFonts w:hint="default" w:ascii="Times New Roman" w:hAnsi="Times New Roman" w:cs="Times New Roman"/>
                <w:color w:val="000000"/>
                <w:sz w:val="24"/>
                <w:szCs w:val="24"/>
                <w:highlight w:val="none"/>
                <w:lang w:val="sr-Cyrl-RS"/>
              </w:rPr>
              <w:t xml:space="preserve">и немотивисаност </w:t>
            </w:r>
            <w:r>
              <w:rPr>
                <w:rFonts w:hint="default" w:ascii="Times New Roman" w:hAnsi="Times New Roman" w:cs="Times New Roman"/>
                <w:color w:val="000000"/>
                <w:sz w:val="24"/>
                <w:szCs w:val="24"/>
                <w:highlight w:val="none"/>
              </w:rPr>
              <w:t xml:space="preserve">младих </w:t>
            </w:r>
          </w:p>
          <w:p w14:paraId="7C87F8C3">
            <w:pPr>
              <w:pStyle w:val="14"/>
              <w:numPr>
                <w:ilvl w:val="0"/>
                <w:numId w:val="8"/>
              </w:numPr>
              <w:jc w:val="both"/>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 xml:space="preserve">Недостатак програма намењених младима </w:t>
            </w:r>
            <w:r>
              <w:rPr>
                <w:rFonts w:hint="default" w:ascii="Times New Roman" w:hAnsi="Times New Roman" w:cs="Times New Roman"/>
                <w:color w:val="000000"/>
                <w:sz w:val="24"/>
                <w:szCs w:val="24"/>
                <w:highlight w:val="none"/>
                <w:lang w:val="sr-Cyrl-RS"/>
              </w:rPr>
              <w:t>из руралних подручја</w:t>
            </w:r>
          </w:p>
          <w:p w14:paraId="075F5C23">
            <w:pPr>
              <w:pStyle w:val="14"/>
              <w:numPr>
                <w:ilvl w:val="0"/>
                <w:numId w:val="8"/>
              </w:numPr>
              <w:jc w:val="both"/>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Пораст асоцијалних облика понашања</w:t>
            </w:r>
          </w:p>
          <w:p w14:paraId="705E519A">
            <w:pPr>
              <w:pStyle w:val="14"/>
              <w:numPr>
                <w:ilvl w:val="0"/>
                <w:numId w:val="8"/>
              </w:numPr>
              <w:jc w:val="both"/>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Не</w:t>
            </w:r>
            <w:r>
              <w:rPr>
                <w:rFonts w:hint="default" w:ascii="Times New Roman" w:hAnsi="Times New Roman" w:cs="Times New Roman"/>
                <w:color w:val="000000"/>
                <w:sz w:val="24"/>
                <w:szCs w:val="24"/>
                <w:highlight w:val="none"/>
                <w:lang w:val="sr-Cyrl-RS"/>
              </w:rPr>
              <w:t>прилагођеност појединих програма</w:t>
            </w:r>
            <w:r>
              <w:rPr>
                <w:rFonts w:hint="default" w:ascii="Times New Roman" w:hAnsi="Times New Roman" w:cs="Times New Roman"/>
                <w:color w:val="000000"/>
                <w:sz w:val="24"/>
                <w:szCs w:val="24"/>
                <w:highlight w:val="none"/>
              </w:rPr>
              <w:t xml:space="preserve"> младима</w:t>
            </w:r>
          </w:p>
          <w:p w14:paraId="6D6D6532">
            <w:pPr>
              <w:pStyle w:val="14"/>
              <w:numPr>
                <w:ilvl w:val="0"/>
                <w:numId w:val="8"/>
              </w:numPr>
              <w:jc w:val="both"/>
              <w:rPr>
                <w:rFonts w:hint="default" w:ascii="Times New Roman" w:hAnsi="Times New Roman" w:cs="Times New Roman"/>
                <w:color w:val="000000"/>
                <w:sz w:val="24"/>
                <w:szCs w:val="24"/>
                <w:highlight w:val="none"/>
                <w:lang w:val="sr-Cyrl-RS"/>
              </w:rPr>
            </w:pPr>
            <w:r>
              <w:rPr>
                <w:rFonts w:hint="default" w:ascii="Times New Roman" w:hAnsi="Times New Roman" w:cs="Times New Roman"/>
                <w:color w:val="000000"/>
                <w:sz w:val="24"/>
                <w:szCs w:val="24"/>
                <w:highlight w:val="none"/>
              </w:rPr>
              <w:t xml:space="preserve">Недовољан број високошколских </w:t>
            </w:r>
            <w:r>
              <w:rPr>
                <w:rFonts w:hint="default" w:ascii="Times New Roman" w:hAnsi="Times New Roman" w:cs="Times New Roman"/>
                <w:color w:val="000000"/>
                <w:sz w:val="24"/>
                <w:szCs w:val="24"/>
                <w:highlight w:val="none"/>
                <w:lang w:val="sr-Cyrl-RS"/>
              </w:rPr>
              <w:t>установа</w:t>
            </w:r>
          </w:p>
          <w:p w14:paraId="2CA2A38A">
            <w:pPr>
              <w:pStyle w:val="14"/>
              <w:numPr>
                <w:ilvl w:val="0"/>
                <w:numId w:val="8"/>
              </w:numPr>
              <w:jc w:val="both"/>
              <w:rPr>
                <w:rFonts w:hint="default" w:ascii="Times New Roman" w:hAnsi="Times New Roman" w:cs="Times New Roman"/>
                <w:color w:val="000000"/>
                <w:sz w:val="24"/>
                <w:szCs w:val="24"/>
                <w:highlight w:val="none"/>
                <w:lang w:val="sr-Cyrl-RS"/>
              </w:rPr>
            </w:pPr>
            <w:r>
              <w:rPr>
                <w:rFonts w:hint="default" w:ascii="Times New Roman" w:hAnsi="Times New Roman" w:cs="Times New Roman"/>
                <w:color w:val="000000"/>
                <w:sz w:val="24"/>
                <w:szCs w:val="24"/>
                <w:highlight w:val="none"/>
                <w:lang w:val="sr-Cyrl-RS"/>
              </w:rPr>
              <w:t>Касно осамостаљивање младих</w:t>
            </w:r>
          </w:p>
          <w:p w14:paraId="257DB9B0">
            <w:pPr>
              <w:pStyle w:val="14"/>
              <w:numPr>
                <w:ilvl w:val="0"/>
                <w:numId w:val="8"/>
              </w:numPr>
              <w:jc w:val="both"/>
              <w:rPr>
                <w:rFonts w:hint="default" w:ascii="Times New Roman" w:hAnsi="Times New Roman" w:cs="Times New Roman"/>
                <w:color w:val="000000"/>
                <w:sz w:val="24"/>
                <w:szCs w:val="24"/>
                <w:highlight w:val="none"/>
                <w:lang w:val="sr-Cyrl-RS"/>
              </w:rPr>
            </w:pPr>
            <w:r>
              <w:rPr>
                <w:rFonts w:hint="default" w:ascii="Times New Roman" w:hAnsi="Times New Roman" w:cs="Times New Roman"/>
                <w:color w:val="000000"/>
                <w:sz w:val="24"/>
                <w:szCs w:val="24"/>
                <w:highlight w:val="none"/>
                <w:lang w:val="sr-Cyrl-RS"/>
              </w:rPr>
              <w:t>Незапосленост младих</w:t>
            </w:r>
          </w:p>
          <w:p w14:paraId="18D030DE">
            <w:pPr>
              <w:jc w:val="both"/>
              <w:rPr>
                <w:rFonts w:hint="default" w:ascii="Times New Roman" w:hAnsi="Times New Roman" w:cs="Times New Roman"/>
                <w:color w:val="000000"/>
                <w:sz w:val="24"/>
                <w:szCs w:val="24"/>
                <w:highlight w:val="none"/>
                <w:lang w:val="bg-BG"/>
              </w:rPr>
            </w:pPr>
          </w:p>
        </w:tc>
      </w:tr>
      <w:tr w14:paraId="18D69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0" w:hRule="atLeast"/>
        </w:trPr>
        <w:tc>
          <w:tcPr>
            <w:tcW w:w="4428" w:type="dxa"/>
            <w:tcBorders>
              <w:top w:val="single" w:color="auto" w:sz="4" w:space="0"/>
              <w:left w:val="single" w:color="auto" w:sz="4" w:space="0"/>
              <w:bottom w:val="single" w:color="auto" w:sz="4" w:space="0"/>
              <w:right w:val="single" w:color="auto" w:sz="4" w:space="0"/>
            </w:tcBorders>
          </w:tcPr>
          <w:p w14:paraId="4EE7495D">
            <w:pPr>
              <w:jc w:val="both"/>
              <w:rPr>
                <w:rFonts w:hint="default" w:ascii="Times New Roman" w:hAnsi="Times New Roman" w:cs="Times New Roman"/>
                <w:b/>
                <w:color w:val="000000"/>
                <w:sz w:val="24"/>
                <w:szCs w:val="24"/>
                <w:highlight w:val="none"/>
                <w:u w:val="single"/>
                <w:lang w:val="bg-BG"/>
              </w:rPr>
            </w:pPr>
            <w:r>
              <w:rPr>
                <w:rFonts w:hint="default" w:ascii="Times New Roman" w:hAnsi="Times New Roman" w:cs="Times New Roman"/>
                <w:b/>
                <w:color w:val="000000"/>
                <w:sz w:val="24"/>
                <w:szCs w:val="24"/>
                <w:highlight w:val="none"/>
                <w:lang w:val="bg-BG"/>
              </w:rPr>
              <w:t xml:space="preserve">  </w:t>
            </w:r>
            <w:r>
              <w:rPr>
                <w:rFonts w:hint="default" w:ascii="Times New Roman" w:hAnsi="Times New Roman" w:cs="Times New Roman"/>
                <w:b/>
                <w:color w:val="000000"/>
                <w:sz w:val="24"/>
                <w:szCs w:val="24"/>
                <w:highlight w:val="none"/>
                <w:u w:val="single"/>
                <w:lang w:val="bg-BG"/>
              </w:rPr>
              <w:t xml:space="preserve">Могућности </w:t>
            </w:r>
          </w:p>
          <w:p w14:paraId="6F6AE76C">
            <w:pPr>
              <w:jc w:val="both"/>
              <w:rPr>
                <w:rFonts w:hint="default" w:ascii="Times New Roman" w:hAnsi="Times New Roman" w:cs="Times New Roman"/>
                <w:b/>
                <w:color w:val="000000"/>
                <w:sz w:val="24"/>
                <w:szCs w:val="24"/>
                <w:highlight w:val="none"/>
                <w:lang w:val="bg-BG"/>
              </w:rPr>
            </w:pPr>
          </w:p>
          <w:p w14:paraId="19F64662">
            <w:pPr>
              <w:pStyle w:val="14"/>
              <w:numPr>
                <w:ilvl w:val="0"/>
                <w:numId w:val="9"/>
              </w:numPr>
              <w:jc w:val="both"/>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 xml:space="preserve">Оснивање Омладинског </w:t>
            </w:r>
            <w:r>
              <w:rPr>
                <w:rFonts w:hint="default" w:ascii="Times New Roman" w:hAnsi="Times New Roman" w:cs="Times New Roman"/>
                <w:color w:val="000000"/>
                <w:sz w:val="24"/>
                <w:szCs w:val="24"/>
                <w:highlight w:val="none"/>
                <w:lang w:val="sr-Cyrl-RS"/>
              </w:rPr>
              <w:t>центра</w:t>
            </w:r>
          </w:p>
          <w:p w14:paraId="53FB0D1B">
            <w:pPr>
              <w:pStyle w:val="14"/>
              <w:numPr>
                <w:ilvl w:val="0"/>
                <w:numId w:val="9"/>
              </w:numPr>
              <w:jc w:val="both"/>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lang w:val="sr-Cyrl-RS"/>
              </w:rPr>
              <w:t>Оснивање простора за младе у руралним срединама</w:t>
            </w:r>
          </w:p>
          <w:p w14:paraId="7762E886">
            <w:pPr>
              <w:pStyle w:val="14"/>
              <w:numPr>
                <w:ilvl w:val="0"/>
                <w:numId w:val="9"/>
              </w:numPr>
              <w:jc w:val="both"/>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 xml:space="preserve">Пораст сарадње са парламентима средњих школа </w:t>
            </w:r>
          </w:p>
          <w:p w14:paraId="287F4E6C">
            <w:pPr>
              <w:pStyle w:val="14"/>
              <w:numPr>
                <w:ilvl w:val="0"/>
                <w:numId w:val="9"/>
              </w:numPr>
              <w:jc w:val="both"/>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Финансијска подршка</w:t>
            </w:r>
            <w:r>
              <w:rPr>
                <w:rFonts w:hint="default" w:ascii="Times New Roman" w:hAnsi="Times New Roman" w:cs="Times New Roman"/>
                <w:color w:val="000000"/>
                <w:sz w:val="24"/>
                <w:szCs w:val="24"/>
                <w:highlight w:val="none"/>
                <w:lang w:val="sr-Cyrl-RS"/>
              </w:rPr>
              <w:t xml:space="preserve"> других</w:t>
            </w:r>
            <w:r>
              <w:rPr>
                <w:rFonts w:hint="default" w:ascii="Times New Roman" w:hAnsi="Times New Roman" w:cs="Times New Roman"/>
                <w:color w:val="000000"/>
                <w:sz w:val="24"/>
                <w:szCs w:val="24"/>
                <w:highlight w:val="none"/>
              </w:rPr>
              <w:t xml:space="preserve"> </w:t>
            </w:r>
            <w:r>
              <w:rPr>
                <w:rFonts w:hint="default" w:ascii="Times New Roman" w:hAnsi="Times New Roman" w:cs="Times New Roman"/>
                <w:color w:val="000000"/>
                <w:sz w:val="24"/>
                <w:szCs w:val="24"/>
                <w:highlight w:val="none"/>
                <w:lang w:val="sr-Cyrl-RS"/>
              </w:rPr>
              <w:t>министарства и</w:t>
            </w:r>
            <w:r>
              <w:rPr>
                <w:rFonts w:hint="default" w:ascii="Times New Roman" w:hAnsi="Times New Roman" w:cs="Times New Roman"/>
                <w:color w:val="000000"/>
                <w:sz w:val="24"/>
                <w:szCs w:val="24"/>
                <w:highlight w:val="none"/>
              </w:rPr>
              <w:t xml:space="preserve"> страних донатора</w:t>
            </w:r>
          </w:p>
          <w:p w14:paraId="3CF53F2A">
            <w:pPr>
              <w:pStyle w:val="14"/>
              <w:numPr>
                <w:ilvl w:val="0"/>
                <w:numId w:val="9"/>
              </w:numPr>
              <w:jc w:val="both"/>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Развој предузетничког духа</w:t>
            </w:r>
          </w:p>
          <w:p w14:paraId="5A62C912">
            <w:pPr>
              <w:pStyle w:val="14"/>
              <w:numPr>
                <w:ilvl w:val="0"/>
                <w:numId w:val="9"/>
              </w:numPr>
              <w:jc w:val="both"/>
            </w:pPr>
            <w:r>
              <w:rPr>
                <w:rFonts w:hint="default" w:ascii="Times New Roman" w:hAnsi="Times New Roman" w:cs="Times New Roman"/>
                <w:color w:val="000000"/>
                <w:sz w:val="24"/>
                <w:szCs w:val="24"/>
                <w:highlight w:val="none"/>
                <w:lang w:val="sr-Cyrl-RS"/>
              </w:rPr>
              <w:t>Унапређење рада</w:t>
            </w:r>
            <w:r>
              <w:rPr>
                <w:rFonts w:hint="default" w:ascii="Times New Roman" w:hAnsi="Times New Roman" w:cs="Times New Roman"/>
                <w:color w:val="000000"/>
                <w:sz w:val="24"/>
                <w:szCs w:val="24"/>
                <w:highlight w:val="none"/>
              </w:rPr>
              <w:t xml:space="preserve"> Савета за младе</w:t>
            </w:r>
          </w:p>
          <w:p w14:paraId="67BC2AEC">
            <w:pPr>
              <w:pStyle w:val="14"/>
              <w:numPr>
                <w:ilvl w:val="0"/>
                <w:numId w:val="9"/>
              </w:numPr>
              <w:jc w:val="both"/>
            </w:pPr>
            <w:r>
              <w:rPr>
                <w:rFonts w:hint="default" w:ascii="Times New Roman" w:hAnsi="Times New Roman" w:cs="Times New Roman"/>
                <w:i w:val="0"/>
                <w:iCs w:val="0"/>
                <w:color w:val="000000"/>
                <w:sz w:val="24"/>
                <w:szCs w:val="24"/>
                <w:u w:val="none"/>
                <w:vertAlign w:val="baseline"/>
              </w:rPr>
              <w:t>Иницира оснивање центра као хаба за иновације, предузетништво и креативност;</w:t>
            </w:r>
          </w:p>
          <w:p w14:paraId="4E175FC5">
            <w:pPr>
              <w:pStyle w:val="14"/>
              <w:numPr>
                <w:ilvl w:val="0"/>
                <w:numId w:val="9"/>
              </w:numPr>
              <w:jc w:val="both"/>
            </w:pPr>
            <w:r>
              <w:rPr>
                <w:rFonts w:hint="default" w:ascii="Times New Roman" w:hAnsi="Times New Roman" w:cs="Times New Roman"/>
                <w:i w:val="0"/>
                <w:iCs w:val="0"/>
                <w:color w:val="000000"/>
                <w:sz w:val="24"/>
                <w:szCs w:val="24"/>
                <w:u w:val="none"/>
                <w:vertAlign w:val="baseline"/>
              </w:rPr>
              <w:t>Подршка младима у развоју вештина потребних за тржиште рада;</w:t>
            </w:r>
          </w:p>
          <w:p w14:paraId="207C1B8E">
            <w:pPr>
              <w:pStyle w:val="14"/>
              <w:numPr>
                <w:ilvl w:val="0"/>
                <w:numId w:val="9"/>
              </w:numPr>
              <w:jc w:val="both"/>
              <w:rPr>
                <w:rFonts w:hint="default" w:ascii="Times New Roman" w:hAnsi="Times New Roman" w:cs="Times New Roman"/>
                <w:color w:val="000000"/>
                <w:sz w:val="24"/>
                <w:szCs w:val="24"/>
                <w:highlight w:val="none"/>
              </w:rPr>
            </w:pPr>
            <w:r>
              <w:rPr>
                <w:rFonts w:hint="default" w:ascii="Times New Roman" w:hAnsi="Times New Roman" w:cs="Times New Roman"/>
                <w:i w:val="0"/>
                <w:iCs w:val="0"/>
                <w:color w:val="000000"/>
                <w:sz w:val="24"/>
                <w:szCs w:val="24"/>
                <w:u w:val="none"/>
                <w:vertAlign w:val="baseline"/>
              </w:rPr>
              <w:t>Програми за младе из руралних средина</w:t>
            </w:r>
          </w:p>
        </w:tc>
        <w:tc>
          <w:tcPr>
            <w:tcW w:w="4860" w:type="dxa"/>
            <w:tcBorders>
              <w:top w:val="single" w:color="auto" w:sz="4" w:space="0"/>
              <w:left w:val="single" w:color="auto" w:sz="4" w:space="0"/>
              <w:bottom w:val="single" w:color="auto" w:sz="4" w:space="0"/>
              <w:right w:val="single" w:color="auto" w:sz="4" w:space="0"/>
            </w:tcBorders>
          </w:tcPr>
          <w:p w14:paraId="33445365">
            <w:pPr>
              <w:ind w:left="720" w:hanging="720"/>
              <w:jc w:val="both"/>
              <w:rPr>
                <w:rFonts w:hint="default" w:ascii="Times New Roman" w:hAnsi="Times New Roman" w:cs="Times New Roman"/>
                <w:b/>
                <w:color w:val="000000"/>
                <w:sz w:val="24"/>
                <w:szCs w:val="24"/>
                <w:highlight w:val="none"/>
                <w:u w:val="single"/>
                <w:lang w:val="bg-BG"/>
              </w:rPr>
            </w:pPr>
            <w:r>
              <w:rPr>
                <w:rFonts w:hint="default" w:ascii="Times New Roman" w:hAnsi="Times New Roman" w:cs="Times New Roman"/>
                <w:b/>
                <w:color w:val="000000"/>
                <w:sz w:val="24"/>
                <w:szCs w:val="24"/>
                <w:highlight w:val="none"/>
                <w:lang w:val="bg-BG"/>
              </w:rPr>
              <w:t xml:space="preserve">     </w:t>
            </w:r>
            <w:r>
              <w:rPr>
                <w:rFonts w:hint="default" w:ascii="Times New Roman" w:hAnsi="Times New Roman" w:cs="Times New Roman"/>
                <w:b/>
                <w:color w:val="000000"/>
                <w:sz w:val="24"/>
                <w:szCs w:val="24"/>
                <w:highlight w:val="none"/>
                <w:u w:val="single"/>
                <w:lang w:val="bg-BG"/>
              </w:rPr>
              <w:t>Претње</w:t>
            </w:r>
          </w:p>
          <w:p w14:paraId="5F402806">
            <w:pPr>
              <w:pStyle w:val="14"/>
              <w:jc w:val="both"/>
              <w:rPr>
                <w:rFonts w:hint="default" w:ascii="Times New Roman" w:hAnsi="Times New Roman" w:cs="Times New Roman"/>
                <w:color w:val="000000"/>
                <w:sz w:val="24"/>
                <w:szCs w:val="24"/>
                <w:highlight w:val="none"/>
              </w:rPr>
            </w:pPr>
          </w:p>
          <w:p w14:paraId="3B4C6252">
            <w:pPr>
              <w:pStyle w:val="14"/>
              <w:numPr>
                <w:ilvl w:val="0"/>
                <w:numId w:val="10"/>
              </w:numPr>
              <w:jc w:val="both"/>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Континуирани одл</w:t>
            </w:r>
            <w:r>
              <w:rPr>
                <w:rFonts w:hint="default" w:ascii="Times New Roman" w:hAnsi="Times New Roman" w:cs="Times New Roman"/>
                <w:color w:val="000000"/>
                <w:sz w:val="24"/>
                <w:szCs w:val="24"/>
                <w:highlight w:val="none"/>
                <w:lang w:val="sr-Cyrl-RS"/>
              </w:rPr>
              <w:t>азак</w:t>
            </w:r>
            <w:r>
              <w:rPr>
                <w:rFonts w:hint="default" w:ascii="Times New Roman" w:hAnsi="Times New Roman" w:cs="Times New Roman"/>
                <w:color w:val="000000"/>
                <w:sz w:val="24"/>
                <w:szCs w:val="24"/>
                <w:highlight w:val="none"/>
              </w:rPr>
              <w:t xml:space="preserve"> младих</w:t>
            </w:r>
            <w:r>
              <w:rPr>
                <w:rFonts w:hint="default" w:ascii="Times New Roman" w:hAnsi="Times New Roman" w:cs="Times New Roman"/>
                <w:color w:val="000000"/>
                <w:sz w:val="24"/>
                <w:szCs w:val="24"/>
                <w:highlight w:val="none"/>
                <w:lang w:val="sr-Cyrl-RS"/>
              </w:rPr>
              <w:t xml:space="preserve"> из ЈЛС</w:t>
            </w:r>
          </w:p>
          <w:p w14:paraId="7C64AC17">
            <w:pPr>
              <w:pStyle w:val="14"/>
              <w:numPr>
                <w:ilvl w:val="0"/>
                <w:numId w:val="10"/>
              </w:numPr>
              <w:jc w:val="both"/>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Неповољна ситуација на тржишту рада</w:t>
            </w:r>
          </w:p>
          <w:p w14:paraId="3D2AF96C">
            <w:pPr>
              <w:pStyle w:val="14"/>
              <w:numPr>
                <w:ilvl w:val="0"/>
                <w:numId w:val="10"/>
              </w:numPr>
              <w:jc w:val="both"/>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Неповољна економска ситуација која се рефлектује на младе</w:t>
            </w:r>
          </w:p>
          <w:p w14:paraId="34AF82DF">
            <w:pPr>
              <w:pStyle w:val="14"/>
              <w:numPr>
                <w:ilvl w:val="0"/>
                <w:numId w:val="10"/>
              </w:numPr>
              <w:jc w:val="both"/>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Поремећен систем вредности у друштву</w:t>
            </w:r>
          </w:p>
          <w:p w14:paraId="4C3C684C">
            <w:pPr>
              <w:pStyle w:val="14"/>
              <w:numPr>
                <w:ilvl w:val="0"/>
                <w:numId w:val="10"/>
              </w:numPr>
              <w:jc w:val="both"/>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Нестабилна политичка ситуација</w:t>
            </w:r>
            <w:r>
              <w:rPr>
                <w:rFonts w:hint="default" w:ascii="Times New Roman" w:hAnsi="Times New Roman" w:cs="Times New Roman"/>
                <w:color w:val="000000"/>
                <w:sz w:val="24"/>
                <w:szCs w:val="24"/>
                <w:highlight w:val="none"/>
                <w:lang w:val="sr-Cyrl-RS"/>
              </w:rPr>
              <w:t xml:space="preserve"> (промена координатора КЗМ са променом власти)</w:t>
            </w:r>
          </w:p>
          <w:p w14:paraId="447A09CB">
            <w:pPr>
              <w:ind w:left="720" w:hanging="720"/>
              <w:jc w:val="both"/>
              <w:rPr>
                <w:rFonts w:hint="default" w:ascii="Times New Roman" w:hAnsi="Times New Roman" w:cs="Times New Roman"/>
                <w:b/>
                <w:color w:val="000000"/>
                <w:sz w:val="24"/>
                <w:szCs w:val="24"/>
                <w:highlight w:val="none"/>
                <w:u w:val="single"/>
                <w:lang w:val="bg-BG"/>
              </w:rPr>
            </w:pPr>
          </w:p>
        </w:tc>
      </w:tr>
    </w:tbl>
    <w:p w14:paraId="5B5E799C">
      <w:pPr>
        <w:pStyle w:val="14"/>
        <w:numPr>
          <w:ilvl w:val="0"/>
          <w:numId w:val="0"/>
        </w:numPr>
        <w:spacing w:line="276" w:lineRule="auto"/>
        <w:ind w:leftChars="0"/>
        <w:jc w:val="both"/>
        <w:rPr>
          <w:rFonts w:hint="default" w:ascii="Times New Roman" w:hAnsi="Times New Roman" w:cs="Times New Roman"/>
          <w:b/>
          <w:sz w:val="24"/>
          <w:szCs w:val="24"/>
          <w:lang w:val="sr-Cyrl-RS"/>
        </w:rPr>
      </w:pPr>
    </w:p>
    <w:p w14:paraId="3AC726D1">
      <w:pPr>
        <w:pStyle w:val="14"/>
        <w:numPr>
          <w:ilvl w:val="0"/>
          <w:numId w:val="0"/>
        </w:numPr>
        <w:spacing w:line="276" w:lineRule="auto"/>
        <w:ind w:leftChars="0"/>
        <w:jc w:val="both"/>
        <w:rPr>
          <w:rFonts w:hint="default" w:ascii="Times New Roman" w:hAnsi="Times New Roman" w:cs="Times New Roman"/>
          <w:b/>
          <w:sz w:val="24"/>
          <w:szCs w:val="24"/>
          <w:highlight w:val="none"/>
          <w:lang w:val="sr-Cyrl-RS"/>
        </w:rPr>
      </w:pPr>
    </w:p>
    <w:p w14:paraId="012EEAE3">
      <w:pPr>
        <w:pStyle w:val="14"/>
        <w:numPr>
          <w:ilvl w:val="1"/>
          <w:numId w:val="1"/>
        </w:numPr>
        <w:spacing w:line="276" w:lineRule="auto"/>
        <w:ind w:left="0" w:leftChars="0" w:firstLine="0" w:firstLineChars="0"/>
        <w:jc w:val="both"/>
        <w:rPr>
          <w:rFonts w:hint="default" w:ascii="Times New Roman" w:hAnsi="Times New Roman" w:cs="Times New Roman"/>
          <w:b/>
          <w:sz w:val="24"/>
          <w:szCs w:val="24"/>
          <w:highlight w:val="none"/>
          <w:lang w:val="sr-Cyrl-RS"/>
        </w:rPr>
      </w:pPr>
      <w:r>
        <w:rPr>
          <w:rFonts w:hint="default" w:ascii="Times New Roman" w:hAnsi="Times New Roman" w:cs="Times New Roman"/>
          <w:b/>
          <w:sz w:val="24"/>
          <w:szCs w:val="24"/>
          <w:highlight w:val="none"/>
          <w:lang w:val="sr-Cyrl-RS"/>
        </w:rPr>
        <w:t>Анализа потреба младих и дефинисање проблема</w:t>
      </w:r>
    </w:p>
    <w:p w14:paraId="7774BD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hint="default" w:ascii="Times New Roman" w:hAnsi="Times New Roman" w:cs="Times New Roman"/>
          <w:sz w:val="24"/>
          <w:szCs w:val="24"/>
          <w:highlight w:val="none"/>
          <w:lang w:val="sr-Cyrl-RS"/>
        </w:rPr>
      </w:pPr>
      <w:r>
        <w:rPr>
          <w:rFonts w:hint="default" w:ascii="Times New Roman" w:hAnsi="Times New Roman" w:cs="Times New Roman"/>
          <w:sz w:val="24"/>
          <w:szCs w:val="24"/>
          <w:highlight w:val="none"/>
          <w:lang w:val="sr-Cyrl-RS"/>
        </w:rPr>
        <w:t xml:space="preserve"> </w:t>
      </w:r>
    </w:p>
    <w:p w14:paraId="5B1537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hint="default" w:ascii="Times New Roman" w:hAnsi="Times New Roman"/>
          <w:sz w:val="24"/>
          <w:szCs w:val="24"/>
          <w:highlight w:val="none"/>
          <w:lang w:val="sr-Cyrl-RS"/>
        </w:rPr>
      </w:pPr>
      <w:r>
        <w:rPr>
          <w:rFonts w:hint="default" w:ascii="Times New Roman" w:hAnsi="Times New Roman"/>
          <w:sz w:val="24"/>
          <w:szCs w:val="24"/>
          <w:highlight w:val="none"/>
          <w:lang w:val="sr-Cyrl-RS"/>
        </w:rPr>
        <w:t>У складу са Законом о планском систему Републике Србије и Уредбом о методологији</w:t>
      </w:r>
    </w:p>
    <w:p w14:paraId="11F4B7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hint="default" w:ascii="Times New Roman" w:hAnsi="Times New Roman"/>
          <w:sz w:val="24"/>
          <w:szCs w:val="24"/>
          <w:lang w:val="sr-Cyrl-RS"/>
        </w:rPr>
      </w:pPr>
      <w:r>
        <w:rPr>
          <w:rFonts w:hint="default" w:ascii="Times New Roman" w:hAnsi="Times New Roman"/>
          <w:sz w:val="24"/>
          <w:szCs w:val="24"/>
          <w:highlight w:val="none"/>
          <w:lang w:val="sr-Cyrl-RS"/>
        </w:rPr>
        <w:t>управљањa јавним политикама, анализи ефеката ј</w:t>
      </w:r>
      <w:r>
        <w:rPr>
          <w:rFonts w:hint="default" w:ascii="Times New Roman" w:hAnsi="Times New Roman"/>
          <w:sz w:val="24"/>
          <w:szCs w:val="24"/>
          <w:lang w:val="sr-Cyrl-RS"/>
        </w:rPr>
        <w:t>авних политика и прописа и садржају</w:t>
      </w:r>
    </w:p>
    <w:p w14:paraId="1CD204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hint="default" w:ascii="Times New Roman" w:hAnsi="Times New Roman"/>
          <w:sz w:val="24"/>
          <w:szCs w:val="24"/>
          <w:lang w:val="sr-Cyrl-RS"/>
        </w:rPr>
      </w:pPr>
      <w:r>
        <w:rPr>
          <w:rFonts w:hint="default" w:ascii="Times New Roman" w:hAnsi="Times New Roman"/>
          <w:sz w:val="24"/>
          <w:szCs w:val="24"/>
          <w:lang w:val="sr-Cyrl-RS"/>
        </w:rPr>
        <w:t>појединачних докумената јавних политика, удружење “Наш свет, наша правила” је у другом кварталу 2025. године, спровело анкету намењену младима од 15 до 30 година, како би испитала њихове потребе, интересовања и ставове</w:t>
      </w:r>
    </w:p>
    <w:p w14:paraId="63F5B1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hint="default" w:ascii="Times New Roman" w:hAnsi="Times New Roman"/>
          <w:sz w:val="24"/>
          <w:szCs w:val="24"/>
          <w:lang w:val="sr-Cyrl-RS"/>
        </w:rPr>
      </w:pPr>
    </w:p>
    <w:p w14:paraId="5A926F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hint="default" w:ascii="Times New Roman" w:hAnsi="Times New Roman"/>
          <w:sz w:val="24"/>
          <w:szCs w:val="24"/>
          <w:highlight w:val="yellow"/>
          <w:lang w:val="sr-Cyrl-RS"/>
        </w:rPr>
      </w:pPr>
      <w:r>
        <w:rPr>
          <w:rFonts w:hint="default" w:ascii="Times New Roman" w:hAnsi="Times New Roman"/>
          <w:sz w:val="24"/>
          <w:szCs w:val="24"/>
          <w:lang w:val="sr-Cyrl-RS"/>
        </w:rPr>
        <w:t>Циљ овог истраживања је да испита положај и потребе младих у Пчињском округу и да резултате аналитички обради и прикаже на једном месту. У истраживању је  учествовало 44</w:t>
      </w:r>
      <w:r>
        <w:rPr>
          <w:rFonts w:hint="default" w:ascii="Times New Roman" w:hAnsi="Times New Roman"/>
          <w:sz w:val="24"/>
          <w:szCs w:val="24"/>
          <w:highlight w:val="none"/>
          <w:lang w:val="sr-Cyrl-RS"/>
        </w:rPr>
        <w:t xml:space="preserve">8 младих. </w:t>
      </w:r>
    </w:p>
    <w:p w14:paraId="5AEA30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hint="default" w:ascii="Times New Roman" w:hAnsi="Times New Roman"/>
          <w:sz w:val="24"/>
          <w:szCs w:val="24"/>
          <w:lang w:val="sr-Cyrl-RS"/>
        </w:rPr>
      </w:pPr>
    </w:p>
    <w:p w14:paraId="7878CD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hint="default" w:ascii="Times New Roman" w:hAnsi="Times New Roman"/>
          <w:sz w:val="24"/>
          <w:szCs w:val="24"/>
          <w:lang w:val="sr-Cyrl-RS"/>
        </w:rPr>
      </w:pPr>
      <w:r>
        <w:rPr>
          <w:rFonts w:hint="default" w:ascii="Times New Roman" w:hAnsi="Times New Roman"/>
          <w:sz w:val="24"/>
          <w:szCs w:val="24"/>
          <w:lang w:val="sr-Cyrl-RS"/>
        </w:rPr>
        <w:t>Две трећине испитаника живи у урбаној, а трећина у руралној средини. С друге стране, чак 78,9% испитаника живи у породичној кући, односно стану, док 10,8% испитаника има своју некретнину. На питање колико зарађују, када изузмемо младе који не зарађују, свега 14,2% младих зарађује више од 110.000 динара, док је више од трећине њих на минималцу (34,7%). На питање како би оценили квалитет свог живота у Врању и добили смо одговор 2,46. Ипак, свега 16,8% младих  је одговорило позитивно на ово</w:t>
      </w:r>
    </w:p>
    <w:p w14:paraId="4C60DB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hint="default" w:ascii="Times New Roman" w:hAnsi="Times New Roman"/>
          <w:sz w:val="24"/>
          <w:szCs w:val="24"/>
          <w:lang w:val="sr-Cyrl-RS"/>
        </w:rPr>
      </w:pPr>
      <w:r>
        <w:rPr>
          <w:rFonts w:hint="default" w:ascii="Times New Roman" w:hAnsi="Times New Roman"/>
          <w:sz w:val="24"/>
          <w:szCs w:val="24"/>
          <w:lang w:val="sr-Cyrl-RS"/>
        </w:rPr>
        <w:t>питање (оцене 4 и 5).</w:t>
      </w:r>
    </w:p>
    <w:p w14:paraId="3A013C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hint="default" w:ascii="Times New Roman" w:hAnsi="Times New Roman"/>
          <w:sz w:val="24"/>
          <w:szCs w:val="24"/>
          <w:lang w:val="sr-Cyrl-RS"/>
        </w:rPr>
      </w:pPr>
    </w:p>
    <w:p w14:paraId="2865AF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hint="default" w:ascii="Times New Roman" w:hAnsi="Times New Roman"/>
          <w:sz w:val="24"/>
          <w:szCs w:val="24"/>
          <w:lang w:val="sr-Cyrl-RS"/>
        </w:rPr>
      </w:pPr>
      <w:r>
        <w:rPr>
          <w:rFonts w:hint="default" w:ascii="Times New Roman" w:hAnsi="Times New Roman"/>
          <w:sz w:val="24"/>
          <w:szCs w:val="24"/>
          <w:lang w:val="sr-Cyrl-RS"/>
        </w:rPr>
        <w:t>Младе смо питали да издвоје три највећа проблема младих у свом граду:</w:t>
      </w:r>
    </w:p>
    <w:p w14:paraId="6E38254C">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284" w:leftChars="0" w:hanging="360" w:firstLineChars="0"/>
        <w:jc w:val="both"/>
        <w:rPr>
          <w:rFonts w:hint="default" w:ascii="Times New Roman" w:hAnsi="Times New Roman"/>
          <w:sz w:val="24"/>
          <w:szCs w:val="24"/>
          <w:lang w:val="sr-Cyrl-RS"/>
        </w:rPr>
      </w:pPr>
      <w:r>
        <w:rPr>
          <w:rFonts w:hint="default" w:ascii="Times New Roman" w:hAnsi="Times New Roman"/>
          <w:sz w:val="24"/>
          <w:szCs w:val="24"/>
          <w:lang w:val="sr-Cyrl-RS"/>
        </w:rPr>
        <w:t xml:space="preserve"> Запошљивост и запосленост младих 54,4%;</w:t>
      </w:r>
    </w:p>
    <w:p w14:paraId="66A3D544">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284" w:leftChars="0" w:hanging="360" w:firstLineChars="0"/>
        <w:jc w:val="both"/>
        <w:rPr>
          <w:rFonts w:hint="default" w:ascii="Times New Roman" w:hAnsi="Times New Roman"/>
          <w:sz w:val="24"/>
          <w:szCs w:val="24"/>
          <w:lang w:val="sr-Cyrl-RS"/>
        </w:rPr>
      </w:pPr>
      <w:r>
        <w:rPr>
          <w:rFonts w:hint="default" w:ascii="Times New Roman" w:hAnsi="Times New Roman"/>
          <w:sz w:val="24"/>
          <w:szCs w:val="24"/>
          <w:lang w:val="sr-Cyrl-RS"/>
        </w:rPr>
        <w:t xml:space="preserve"> Корупција и криминал 49,9%;</w:t>
      </w:r>
    </w:p>
    <w:p w14:paraId="0FA35126">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284" w:leftChars="0" w:hanging="360" w:firstLineChars="0"/>
        <w:jc w:val="both"/>
        <w:rPr>
          <w:rFonts w:hint="default" w:ascii="Times New Roman" w:hAnsi="Times New Roman"/>
          <w:sz w:val="24"/>
          <w:szCs w:val="24"/>
          <w:lang w:val="sr-Cyrl-RS"/>
        </w:rPr>
      </w:pPr>
      <w:r>
        <w:rPr>
          <w:rFonts w:hint="default" w:ascii="Times New Roman" w:hAnsi="Times New Roman"/>
          <w:sz w:val="24"/>
          <w:szCs w:val="24"/>
          <w:lang w:val="sr-Cyrl-RS"/>
        </w:rPr>
        <w:t xml:space="preserve"> Лош здравствени систем 42,9%.</w:t>
      </w:r>
    </w:p>
    <w:p w14:paraId="7FBB6076">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284" w:leftChars="0" w:hanging="360" w:firstLineChars="0"/>
        <w:jc w:val="both"/>
        <w:rPr>
          <w:rFonts w:hint="default" w:ascii="Times New Roman" w:hAnsi="Times New Roman"/>
          <w:sz w:val="24"/>
          <w:szCs w:val="24"/>
          <w:lang w:val="sr-Cyrl-RS"/>
        </w:rPr>
      </w:pPr>
      <w:r>
        <w:rPr>
          <w:rFonts w:hint="default" w:ascii="Times New Roman" w:hAnsi="Times New Roman"/>
          <w:sz w:val="24"/>
          <w:szCs w:val="24"/>
          <w:lang w:val="sr-Cyrl-RS"/>
        </w:rPr>
        <w:t xml:space="preserve"> Недовољно прилика за развој знања и вештина 28.9%</w:t>
      </w:r>
    </w:p>
    <w:p w14:paraId="33360686">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284" w:leftChars="0" w:hanging="360" w:firstLineChars="0"/>
        <w:jc w:val="both"/>
        <w:rPr>
          <w:rFonts w:hint="default" w:ascii="Times New Roman" w:hAnsi="Times New Roman"/>
          <w:sz w:val="24"/>
          <w:szCs w:val="24"/>
          <w:lang w:val="sr-Cyrl-RS"/>
        </w:rPr>
      </w:pPr>
      <w:r>
        <w:rPr>
          <w:rFonts w:hint="default" w:ascii="Times New Roman" w:hAnsi="Times New Roman"/>
          <w:sz w:val="24"/>
          <w:szCs w:val="24"/>
          <w:lang w:val="sr-Cyrl-RS"/>
        </w:rPr>
        <w:t xml:space="preserve"> Недостатак образовних институција  20.3%</w:t>
      </w:r>
    </w:p>
    <w:p w14:paraId="4888BB22">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284" w:leftChars="0" w:hanging="360" w:firstLineChars="0"/>
        <w:jc w:val="both"/>
        <w:rPr>
          <w:rFonts w:hint="default" w:ascii="Times New Roman" w:hAnsi="Times New Roman"/>
          <w:sz w:val="24"/>
          <w:szCs w:val="24"/>
          <w:lang w:val="sr-Cyrl-RS"/>
        </w:rPr>
      </w:pPr>
      <w:r>
        <w:rPr>
          <w:rFonts w:hint="default" w:ascii="Times New Roman" w:hAnsi="Times New Roman"/>
          <w:sz w:val="24"/>
          <w:szCs w:val="24"/>
          <w:lang w:val="sr-Cyrl-RS"/>
        </w:rPr>
        <w:t xml:space="preserve"> Недовољан утицај младих на доносење одлука 14.7%</w:t>
      </w:r>
    </w:p>
    <w:p w14:paraId="3846F533">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284" w:leftChars="0" w:hanging="360" w:firstLineChars="0"/>
        <w:jc w:val="both"/>
        <w:rPr>
          <w:rFonts w:hint="default" w:ascii="Times New Roman" w:hAnsi="Times New Roman"/>
          <w:sz w:val="24"/>
          <w:szCs w:val="24"/>
          <w:lang w:val="sr-Cyrl-RS"/>
        </w:rPr>
      </w:pPr>
      <w:r>
        <w:rPr>
          <w:rFonts w:hint="default" w:ascii="Times New Roman" w:hAnsi="Times New Roman"/>
          <w:sz w:val="24"/>
          <w:szCs w:val="24"/>
          <w:lang w:val="sr-Cyrl-RS"/>
        </w:rPr>
        <w:t xml:space="preserve"> Недостатак културног садржаја 13.1%</w:t>
      </w:r>
    </w:p>
    <w:p w14:paraId="7F8AE252">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284" w:leftChars="0" w:hanging="360" w:firstLineChars="0"/>
        <w:jc w:val="both"/>
        <w:rPr>
          <w:rFonts w:hint="default" w:ascii="Times New Roman" w:hAnsi="Times New Roman"/>
          <w:sz w:val="24"/>
          <w:szCs w:val="24"/>
          <w:lang w:val="sr-Cyrl-RS"/>
        </w:rPr>
      </w:pPr>
      <w:r>
        <w:rPr>
          <w:rFonts w:hint="default" w:ascii="Times New Roman" w:hAnsi="Times New Roman"/>
          <w:sz w:val="24"/>
          <w:szCs w:val="24"/>
          <w:lang w:val="sr-Cyrl-RS"/>
        </w:rPr>
        <w:t xml:space="preserve"> Недостатак простора за младе 11.5%</w:t>
      </w:r>
    </w:p>
    <w:p w14:paraId="0D33DF4A">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284" w:leftChars="0" w:hanging="360" w:firstLineChars="0"/>
        <w:jc w:val="both"/>
        <w:rPr>
          <w:rFonts w:hint="default" w:ascii="Times New Roman" w:hAnsi="Times New Roman"/>
          <w:sz w:val="24"/>
          <w:szCs w:val="24"/>
          <w:lang w:val="sr-Cyrl-RS"/>
        </w:rPr>
      </w:pPr>
      <w:r>
        <w:rPr>
          <w:rFonts w:hint="default" w:ascii="Times New Roman" w:hAnsi="Times New Roman"/>
          <w:sz w:val="24"/>
          <w:szCs w:val="24"/>
          <w:lang w:val="sr-Cyrl-RS"/>
        </w:rPr>
        <w:t xml:space="preserve"> Информисаност 10.2%</w:t>
      </w:r>
    </w:p>
    <w:p w14:paraId="461E75B6">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284" w:leftChars="0" w:hanging="360" w:firstLineChars="0"/>
        <w:jc w:val="both"/>
        <w:rPr>
          <w:rFonts w:hint="default" w:ascii="Times New Roman" w:hAnsi="Times New Roman"/>
          <w:sz w:val="24"/>
          <w:szCs w:val="24"/>
          <w:lang w:val="sr-Cyrl-RS"/>
        </w:rPr>
      </w:pPr>
      <w:r>
        <w:rPr>
          <w:rFonts w:hint="default" w:ascii="Times New Roman" w:hAnsi="Times New Roman"/>
          <w:sz w:val="24"/>
          <w:szCs w:val="24"/>
          <w:lang w:val="sr-Cyrl-RS"/>
        </w:rPr>
        <w:t xml:space="preserve"> Безбедност  9%</w:t>
      </w:r>
    </w:p>
    <w:p w14:paraId="438B7216">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284" w:leftChars="0" w:hanging="360" w:firstLineChars="0"/>
        <w:jc w:val="both"/>
        <w:rPr>
          <w:rFonts w:hint="default" w:ascii="Times New Roman" w:hAnsi="Times New Roman"/>
          <w:sz w:val="24"/>
          <w:szCs w:val="24"/>
          <w:lang w:val="sr-Cyrl-RS"/>
        </w:rPr>
      </w:pPr>
      <w:r>
        <w:rPr>
          <w:rFonts w:hint="default" w:ascii="Times New Roman" w:hAnsi="Times New Roman"/>
          <w:sz w:val="24"/>
          <w:szCs w:val="24"/>
          <w:lang w:val="sr-Cyrl-RS"/>
        </w:rPr>
        <w:t xml:space="preserve"> Недостатак услуга за ментално здравље младих 8.6%</w:t>
      </w:r>
    </w:p>
    <w:p w14:paraId="7F2EBA13">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284" w:leftChars="0" w:hanging="360" w:firstLineChars="0"/>
        <w:jc w:val="both"/>
        <w:rPr>
          <w:rFonts w:hint="default" w:ascii="Times New Roman" w:hAnsi="Times New Roman"/>
          <w:sz w:val="24"/>
          <w:szCs w:val="24"/>
          <w:lang w:val="sr-Cyrl-RS"/>
        </w:rPr>
      </w:pPr>
      <w:r>
        <w:rPr>
          <w:rFonts w:hint="default" w:ascii="Times New Roman" w:hAnsi="Times New Roman"/>
          <w:sz w:val="24"/>
          <w:szCs w:val="24"/>
          <w:lang w:val="sr-Cyrl-RS"/>
        </w:rPr>
        <w:t xml:space="preserve"> Суживот етничких заједница 1.1%</w:t>
      </w:r>
    </w:p>
    <w:p w14:paraId="25BFC2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hint="default" w:ascii="Times New Roman" w:hAnsi="Times New Roman"/>
          <w:sz w:val="24"/>
          <w:szCs w:val="24"/>
          <w:lang w:val="sr-Cyrl-RS"/>
        </w:rPr>
      </w:pPr>
    </w:p>
    <w:p w14:paraId="548106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hint="default" w:ascii="Times New Roman" w:hAnsi="Times New Roman"/>
          <w:sz w:val="24"/>
          <w:szCs w:val="24"/>
          <w:lang w:val="sr-Cyrl-RS"/>
        </w:rPr>
      </w:pPr>
      <w:r>
        <w:rPr>
          <w:rFonts w:hint="default" w:ascii="Times New Roman" w:hAnsi="Times New Roman"/>
          <w:sz w:val="24"/>
          <w:szCs w:val="24"/>
          <w:lang w:val="sr-Cyrl-RS"/>
        </w:rPr>
        <w:t>На питање да ли планираш да се одселиш из Врања 56,4% младих истиче да ће се сигурно одселити, док свака десета млада особа планира да остане ту. Половина младих као своју будућу дестинацију види иностранство, нешто више од петине Београд, а 16,7% њих би се преселило у Ниш. Као главни разлог на напуштање својих градова, скоро половина младих (48,1%) наводи бољи животни стандард, а нешто више од четвртине испитаника би се одселило из града због потраге за послом.</w:t>
      </w:r>
    </w:p>
    <w:p w14:paraId="77F78B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hint="default" w:ascii="Times New Roman" w:hAnsi="Times New Roman"/>
          <w:sz w:val="24"/>
          <w:szCs w:val="24"/>
          <w:lang w:val="sr-Cyrl-RS"/>
        </w:rPr>
      </w:pPr>
    </w:p>
    <w:p w14:paraId="1B96BD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hint="default" w:ascii="Times New Roman" w:hAnsi="Times New Roman"/>
          <w:sz w:val="24"/>
          <w:szCs w:val="24"/>
          <w:lang w:val="sr-Cyrl-RS"/>
        </w:rPr>
      </w:pPr>
      <w:r>
        <w:rPr>
          <w:rFonts w:hint="default" w:ascii="Times New Roman" w:hAnsi="Times New Roman"/>
          <w:sz w:val="24"/>
          <w:szCs w:val="24"/>
          <w:lang w:val="sr-Cyrl-RS"/>
        </w:rPr>
        <w:t>Чак 57,6% младих је чуло за Канцеларију за младе, а 16,7% њих редовно прати рад ове институције, док је око 40% младих чуло за Савет за младе, а њен рад редовно прати свака десета млада особа. Питали смо младе колико често учествују у активностима</w:t>
      </w:r>
    </w:p>
    <w:p w14:paraId="25D506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hint="default" w:ascii="Times New Roman" w:hAnsi="Times New Roman"/>
          <w:sz w:val="24"/>
          <w:szCs w:val="24"/>
          <w:lang w:val="sr-Cyrl-RS"/>
        </w:rPr>
      </w:pPr>
      <w:r>
        <w:rPr>
          <w:rFonts w:hint="default" w:ascii="Times New Roman" w:hAnsi="Times New Roman"/>
          <w:sz w:val="24"/>
          <w:szCs w:val="24"/>
          <w:lang w:val="sr-Cyrl-RS"/>
        </w:rPr>
        <w:t>Канцеларије за младе, односно Удружења младих. Добили смо сличне одговоре – нешто више од 10% младих учествују у активностима обе врсте субјеката омладинске политике.</w:t>
      </w:r>
    </w:p>
    <w:p w14:paraId="3DD280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hint="default" w:ascii="Times New Roman" w:hAnsi="Times New Roman"/>
          <w:sz w:val="24"/>
          <w:szCs w:val="24"/>
          <w:lang w:val="sr-Cyrl-RS"/>
        </w:rPr>
      </w:pPr>
    </w:p>
    <w:p w14:paraId="49523A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hint="default" w:ascii="Times New Roman" w:hAnsi="Times New Roman"/>
          <w:sz w:val="24"/>
          <w:szCs w:val="24"/>
          <w:lang w:val="sr-Cyrl-RS"/>
        </w:rPr>
      </w:pPr>
      <w:r>
        <w:rPr>
          <w:rFonts w:hint="default" w:ascii="Times New Roman" w:hAnsi="Times New Roman"/>
          <w:sz w:val="24"/>
          <w:szCs w:val="24"/>
          <w:lang w:val="sr-Cyrl-RS"/>
        </w:rPr>
        <w:t>Питали смо младе у којим областима би били заинтересовани да се усавршавају путем неформалног образовања. Могли су да изаберу више одговора, а три најпопуларније области су предузетништво (50,3%), безбедност (34,4%) и медијска писменост (26,5%).</w:t>
      </w:r>
    </w:p>
    <w:p w14:paraId="03807B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hint="default" w:ascii="Times New Roman" w:hAnsi="Times New Roman"/>
          <w:sz w:val="24"/>
          <w:szCs w:val="24"/>
          <w:lang w:val="sr-Cyrl-RS"/>
        </w:rPr>
      </w:pPr>
    </w:p>
    <w:p w14:paraId="256A6B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hint="default" w:ascii="Times New Roman" w:hAnsi="Times New Roman"/>
          <w:sz w:val="24"/>
          <w:szCs w:val="24"/>
          <w:lang w:val="sr-Cyrl-RS"/>
        </w:rPr>
      </w:pPr>
      <w:r>
        <w:rPr>
          <w:rFonts w:hint="default" w:ascii="Times New Roman" w:hAnsi="Times New Roman"/>
          <w:sz w:val="24"/>
          <w:szCs w:val="24"/>
          <w:lang w:val="sr-Cyrl-RS"/>
        </w:rPr>
        <w:t>Закључак јасно указује на потребу за системском, координисаном и дугорочном подршком младима, кроз унапређење институционалне подршке, креирање простора за</w:t>
      </w:r>
    </w:p>
    <w:p w14:paraId="26A3B8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hint="default" w:ascii="Times New Roman" w:hAnsi="Times New Roman"/>
          <w:sz w:val="24"/>
          <w:szCs w:val="24"/>
          <w:lang w:val="sr-Cyrl-RS"/>
        </w:rPr>
      </w:pPr>
      <w:r>
        <w:rPr>
          <w:rFonts w:hint="default" w:ascii="Times New Roman" w:hAnsi="Times New Roman"/>
          <w:sz w:val="24"/>
          <w:szCs w:val="24"/>
          <w:lang w:val="sr-Cyrl-RS"/>
        </w:rPr>
        <w:t>активизам, улагање у образовање и ментално здравље, али и оснаживање економских и предузетничких прилика на локалном нивоу.</w:t>
      </w:r>
    </w:p>
    <w:p w14:paraId="0F4352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hint="default" w:ascii="Times New Roman" w:hAnsi="Times New Roman"/>
          <w:sz w:val="24"/>
          <w:szCs w:val="24"/>
          <w:lang w:val="sr-Cyrl-RS"/>
        </w:rPr>
      </w:pPr>
    </w:p>
    <w:p w14:paraId="5746C738">
      <w:pPr>
        <w:numPr>
          <w:ilvl w:val="0"/>
          <w:numId w:val="0"/>
        </w:numPr>
        <w:ind w:leftChars="0"/>
        <w:jc w:val="both"/>
        <w:rPr>
          <w:rFonts w:hint="default" w:ascii="Times New Roman" w:hAnsi="Times New Roman"/>
          <w:sz w:val="24"/>
          <w:szCs w:val="24"/>
          <w:lang w:val="sr-Cyrl-RS"/>
        </w:rPr>
      </w:pPr>
      <w:r>
        <w:rPr>
          <w:rFonts w:hint="default" w:ascii="Times New Roman" w:hAnsi="Times New Roman" w:cs="Times New Roman"/>
          <w:sz w:val="24"/>
          <w:szCs w:val="24"/>
          <w:lang w:val="sr-Cyrl-RS"/>
        </w:rPr>
        <w:t xml:space="preserve">Резултати истраживања биће полазна основа за Програм унапређења положаја младих Града Врања за период 2026 – 2028. године. Резултати овог истраживања служиће и као практично упутство локалним институцијама и установама да прилагоде и унапреде постојеће програме и садржаје за младе и да увиде на које начине могу да младе информишу и укључе их у креирање нових садржаја и програма. </w:t>
      </w:r>
      <w:r>
        <w:rPr>
          <w:rFonts w:hint="default" w:ascii="Times New Roman" w:hAnsi="Times New Roman"/>
          <w:sz w:val="24"/>
          <w:szCs w:val="24"/>
          <w:lang w:val="sr-Cyrl-RS"/>
        </w:rPr>
        <w:t>Наравно, ово</w:t>
      </w:r>
    </w:p>
    <w:p w14:paraId="2261BD1A">
      <w:pPr>
        <w:numPr>
          <w:ilvl w:val="0"/>
          <w:numId w:val="0"/>
        </w:numPr>
        <w:ind w:leftChars="0"/>
        <w:jc w:val="both"/>
        <w:rPr>
          <w:rFonts w:hint="default" w:ascii="Times New Roman" w:hAnsi="Times New Roman"/>
          <w:sz w:val="24"/>
          <w:szCs w:val="24"/>
          <w:lang w:val="sr-Cyrl-RS"/>
        </w:rPr>
      </w:pPr>
      <w:r>
        <w:rPr>
          <w:rFonts w:hint="default" w:ascii="Times New Roman" w:hAnsi="Times New Roman"/>
          <w:sz w:val="24"/>
          <w:szCs w:val="24"/>
          <w:lang w:val="sr-Cyrl-RS"/>
        </w:rPr>
        <w:t>истраживање је пре свега намењено младим људима који су у њему учествовали и који желе да се боре за свој бољи положај.</w:t>
      </w:r>
    </w:p>
    <w:p w14:paraId="1A55F8F2">
      <w:pPr>
        <w:numPr>
          <w:ilvl w:val="0"/>
          <w:numId w:val="0"/>
        </w:numPr>
        <w:ind w:leftChars="0"/>
        <w:jc w:val="both"/>
        <w:rPr>
          <w:rFonts w:hint="default" w:ascii="Times New Roman" w:hAnsi="Times New Roman"/>
          <w:sz w:val="24"/>
          <w:szCs w:val="24"/>
          <w:lang w:val="sr-Cyrl-RS"/>
        </w:rPr>
      </w:pPr>
    </w:p>
    <w:p w14:paraId="6A39F267">
      <w:pPr>
        <w:numPr>
          <w:ilvl w:val="1"/>
          <w:numId w:val="1"/>
        </w:numPr>
        <w:ind w:left="0" w:leftChars="0" w:firstLine="0" w:firstLineChars="0"/>
        <w:jc w:val="both"/>
        <w:rPr>
          <w:rFonts w:hint="default" w:ascii="Times New Roman" w:hAnsi="Times New Roman"/>
          <w:b/>
          <w:bCs/>
          <w:sz w:val="24"/>
          <w:szCs w:val="24"/>
          <w:lang w:val="sr-Cyrl-RS"/>
        </w:rPr>
      </w:pPr>
      <w:r>
        <w:rPr>
          <w:rFonts w:hint="default" w:ascii="Times New Roman" w:hAnsi="Times New Roman"/>
          <w:b/>
          <w:bCs/>
          <w:sz w:val="24"/>
          <w:szCs w:val="24"/>
          <w:lang w:val="sr-Cyrl-RS"/>
        </w:rPr>
        <w:t>Анализа проблема</w:t>
      </w:r>
    </w:p>
    <w:p w14:paraId="2B259045">
      <w:pPr>
        <w:numPr>
          <w:ilvl w:val="0"/>
          <w:numId w:val="0"/>
        </w:numPr>
        <w:ind w:leftChars="0"/>
        <w:jc w:val="both"/>
        <w:rPr>
          <w:rFonts w:hint="default" w:ascii="Times New Roman" w:hAnsi="Times New Roman"/>
          <w:sz w:val="24"/>
          <w:szCs w:val="24"/>
          <w:lang w:val="sr-Cyrl-RS"/>
        </w:rPr>
      </w:pPr>
    </w:p>
    <w:p w14:paraId="5B5A80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hint="default" w:ascii="Times New Roman" w:hAnsi="Times New Roman"/>
          <w:sz w:val="24"/>
          <w:szCs w:val="24"/>
          <w:lang w:val="sr-Cyrl-RS"/>
        </w:rPr>
      </w:pPr>
      <w:r>
        <w:rPr>
          <w:rFonts w:hint="default" w:ascii="Times New Roman" w:hAnsi="Times New Roman"/>
          <w:sz w:val="24"/>
          <w:szCs w:val="24"/>
          <w:lang w:val="sr-Cyrl-RS"/>
        </w:rPr>
        <w:t>Истраживање о положају и потребама младих указује на вишеслојну и комплексну</w:t>
      </w:r>
    </w:p>
    <w:p w14:paraId="5E8105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hint="default" w:ascii="Times New Roman" w:hAnsi="Times New Roman"/>
          <w:sz w:val="24"/>
          <w:szCs w:val="24"/>
          <w:lang w:val="sr-Cyrl-RS"/>
        </w:rPr>
      </w:pPr>
      <w:r>
        <w:rPr>
          <w:rFonts w:hint="default" w:ascii="Times New Roman" w:hAnsi="Times New Roman"/>
          <w:sz w:val="24"/>
          <w:szCs w:val="24"/>
          <w:lang w:val="sr-Cyrl-RS"/>
        </w:rPr>
        <w:t>ситуацију у којој се ова популација налази. Млади се суочавају са бројним изазовима који значајно утичу на њихов квалитет живота, лични развој и друштвену укљученост.</w:t>
      </w:r>
    </w:p>
    <w:p w14:paraId="5F841CF5">
      <w:pPr>
        <w:numPr>
          <w:ilvl w:val="0"/>
          <w:numId w:val="0"/>
        </w:numPr>
        <w:ind w:leftChars="0"/>
        <w:jc w:val="both"/>
        <w:rPr>
          <w:rFonts w:hint="default" w:ascii="Times New Roman" w:hAnsi="Times New Roman"/>
          <w:sz w:val="24"/>
          <w:szCs w:val="24"/>
          <w:lang w:val="sr-Cyrl-RS"/>
        </w:rPr>
      </w:pPr>
    </w:p>
    <w:p w14:paraId="0CECD993">
      <w:pPr>
        <w:numPr>
          <w:ilvl w:val="0"/>
          <w:numId w:val="0"/>
        </w:numPr>
        <w:ind w:leftChars="0"/>
        <w:jc w:val="both"/>
        <w:rPr>
          <w:rFonts w:hint="default" w:ascii="Times New Roman" w:hAnsi="Times New Roman"/>
          <w:sz w:val="24"/>
          <w:szCs w:val="24"/>
          <w:lang w:val="sr-Cyrl-RS"/>
        </w:rPr>
      </w:pPr>
      <w:r>
        <w:rPr>
          <w:rFonts w:hint="default" w:ascii="Times New Roman" w:hAnsi="Times New Roman" w:cs="Times New Roman"/>
          <w:sz w:val="24"/>
          <w:szCs w:val="24"/>
          <w:lang w:val="sr-Cyrl-RS"/>
        </w:rPr>
        <w:t xml:space="preserve">На основу приказа кретања демографских показатеља који се прате у области, анализе резултата претходног локалног акционог плана за младе, као и закључака из анализе потреба младих, као </w:t>
      </w:r>
      <w:r>
        <w:rPr>
          <w:rFonts w:hint="default" w:ascii="Times New Roman" w:hAnsi="Times New Roman" w:cs="Times New Roman"/>
          <w:b/>
          <w:sz w:val="24"/>
          <w:szCs w:val="24"/>
          <w:lang w:val="sr-Cyrl-RS"/>
        </w:rPr>
        <w:t>основни проблем</w:t>
      </w:r>
      <w:r>
        <w:rPr>
          <w:rFonts w:hint="default" w:ascii="Times New Roman" w:hAnsi="Times New Roman" w:cs="Times New Roman"/>
          <w:sz w:val="24"/>
          <w:szCs w:val="24"/>
          <w:lang w:val="sr-Cyrl-RS"/>
        </w:rPr>
        <w:t xml:space="preserve"> у омладинској политици је идентификована</w:t>
      </w:r>
      <w:r>
        <w:rPr>
          <w:rFonts w:hint="default" w:ascii="Times New Roman" w:hAnsi="Times New Roman"/>
          <w:sz w:val="24"/>
          <w:szCs w:val="24"/>
          <w:lang w:val="sr-Cyrl-RS"/>
        </w:rPr>
        <w:t xml:space="preserve"> </w:t>
      </w:r>
      <w:r>
        <w:rPr>
          <w:rFonts w:hint="default" w:ascii="Times New Roman" w:hAnsi="Times New Roman"/>
          <w:b/>
          <w:bCs/>
          <w:sz w:val="24"/>
          <w:szCs w:val="24"/>
          <w:lang w:val="sr-Cyrl-RS"/>
        </w:rPr>
        <w:t>запошљивост и самозапошљивост младих</w:t>
      </w:r>
      <w:r>
        <w:rPr>
          <w:rFonts w:hint="default" w:ascii="Times New Roman" w:hAnsi="Times New Roman"/>
          <w:sz w:val="24"/>
          <w:szCs w:val="24"/>
          <w:lang w:val="sr-Cyrl-RS"/>
        </w:rPr>
        <w:t>. Млади се махом посматрају као угрожена друштвена група услед њиховог неповољног економског положаја јер већина људи у том старосном периоду завршава циклус образовања и проналази свој први посао, што врло често представља тежак транзициони процес. Као кључни узроци препознати: недостатак знања и вештина код младих који траже посао, недостатак програма неформалног образовања које се траже на тржишту рада, недовољна подршка младима из руралних подручја, младима из осетљивих друштвених група и младим породицама са децом. Негативне последице које проблем изазива су висока стопа незапослености младих, недовољна финансијска независност и зависност од родитеља, напуштање Врања и слабљење потенцијала за развој локалне заједнице.</w:t>
      </w:r>
    </w:p>
    <w:p w14:paraId="4CDF3D54">
      <w:pPr>
        <w:numPr>
          <w:ilvl w:val="0"/>
          <w:numId w:val="0"/>
        </w:numPr>
        <w:ind w:leftChars="0"/>
        <w:jc w:val="both"/>
        <w:rPr>
          <w:rFonts w:hint="default" w:ascii="Times New Roman" w:hAnsi="Times New Roman"/>
          <w:sz w:val="24"/>
          <w:szCs w:val="24"/>
          <w:lang w:val="sr-Cyrl-RS"/>
        </w:rPr>
      </w:pPr>
    </w:p>
    <w:p w14:paraId="69DA9024">
      <w:pPr>
        <w:numPr>
          <w:ilvl w:val="0"/>
          <w:numId w:val="0"/>
        </w:numPr>
        <w:ind w:leftChars="0"/>
        <w:jc w:val="both"/>
        <w:rPr>
          <w:rFonts w:hint="default" w:ascii="Times New Roman" w:hAnsi="Times New Roman"/>
          <w:sz w:val="24"/>
          <w:szCs w:val="24"/>
          <w:lang w:val="sr-Cyrl-RS"/>
        </w:rPr>
      </w:pPr>
      <w:r>
        <w:rPr>
          <w:rFonts w:hint="default" w:ascii="Times New Roman" w:hAnsi="Times New Roman" w:cs="Times New Roman"/>
          <w:sz w:val="24"/>
          <w:szCs w:val="24"/>
          <w:lang w:val="sr-Cyrl-RS"/>
        </w:rPr>
        <w:t xml:space="preserve">Поред наведеног – кључног проблема, </w:t>
      </w:r>
      <w:r>
        <w:rPr>
          <w:rFonts w:hint="default" w:ascii="Times New Roman" w:hAnsi="Times New Roman" w:cs="Times New Roman"/>
          <w:b w:val="0"/>
          <w:bCs/>
          <w:sz w:val="24"/>
          <w:szCs w:val="24"/>
          <w:lang w:val="sr-Cyrl-RS"/>
        </w:rPr>
        <w:t>идентификован је и проблем</w:t>
      </w:r>
      <w:r>
        <w:rPr>
          <w:rFonts w:hint="default" w:ascii="Times New Roman" w:hAnsi="Times New Roman"/>
          <w:sz w:val="24"/>
          <w:szCs w:val="24"/>
          <w:lang w:val="sr-Cyrl-RS"/>
        </w:rPr>
        <w:t xml:space="preserve"> </w:t>
      </w:r>
      <w:r>
        <w:rPr>
          <w:rFonts w:hint="default" w:ascii="Times New Roman" w:hAnsi="Times New Roman"/>
          <w:b/>
          <w:bCs/>
          <w:sz w:val="24"/>
          <w:szCs w:val="24"/>
          <w:lang w:val="sr-Cyrl-RS"/>
        </w:rPr>
        <w:t>корупције и криминала</w:t>
      </w:r>
      <w:r>
        <w:rPr>
          <w:rFonts w:hint="default" w:ascii="Times New Roman" w:hAnsi="Times New Roman"/>
          <w:sz w:val="24"/>
          <w:szCs w:val="24"/>
          <w:lang w:val="sr-Cyrl-RS"/>
        </w:rPr>
        <w:t xml:space="preserve"> на живот младих и функционисање локалне заједнице. Иако се млади не појављују као примарни учесници ових појава, они су најчешће њихове индиректне жртве, јер корупција утиче на доступност јавних услуга, једнаке шансе и поверење у институције. Најчешће препознати узроци су недовољна транспарентност у раду јавних установа, ограничена доступност информација од јавног значаја, слаба развијеност механизама за пријављивање неправилности, као и недовољно развијена култура правне одговорности у друштву. Последице су дугорочне: пад поверења младих у институције, пасивност у учешћу у демократским процесима, осећај неправде и немотивисаност да остану и граде каријеру у локалној средини.</w:t>
      </w:r>
    </w:p>
    <w:p w14:paraId="361D8DA4">
      <w:pPr>
        <w:numPr>
          <w:ilvl w:val="0"/>
          <w:numId w:val="0"/>
        </w:numPr>
        <w:ind w:leftChars="0"/>
        <w:jc w:val="both"/>
        <w:rPr>
          <w:rFonts w:hint="default" w:ascii="Times New Roman" w:hAnsi="Times New Roman"/>
          <w:sz w:val="24"/>
          <w:szCs w:val="24"/>
          <w:lang w:val="sr-Cyrl-RS"/>
        </w:rPr>
      </w:pPr>
    </w:p>
    <w:p w14:paraId="57D344F5">
      <w:pPr>
        <w:numPr>
          <w:ilvl w:val="0"/>
          <w:numId w:val="0"/>
        </w:numPr>
        <w:ind w:leftChars="0"/>
        <w:jc w:val="both"/>
        <w:rPr>
          <w:rFonts w:hint="default" w:ascii="Times New Roman" w:hAnsi="Times New Roman"/>
          <w:sz w:val="24"/>
          <w:szCs w:val="24"/>
          <w:lang w:val="sr-Cyrl-RS"/>
        </w:rPr>
      </w:pPr>
      <w:r>
        <w:rPr>
          <w:rFonts w:hint="default" w:ascii="Times New Roman" w:hAnsi="Times New Roman"/>
          <w:sz w:val="24"/>
          <w:szCs w:val="24"/>
          <w:lang w:val="sr-Cyrl-RS"/>
        </w:rPr>
        <w:t xml:space="preserve">Трећи проблем огледа се у </w:t>
      </w:r>
      <w:r>
        <w:rPr>
          <w:rFonts w:hint="default" w:ascii="Times New Roman" w:hAnsi="Times New Roman"/>
          <w:b/>
          <w:bCs/>
          <w:sz w:val="24"/>
          <w:szCs w:val="24"/>
          <w:lang w:val="sr-Cyrl-RS"/>
        </w:rPr>
        <w:t>лошем здравственом систему</w:t>
      </w:r>
      <w:r>
        <w:rPr>
          <w:rFonts w:hint="default" w:ascii="Times New Roman" w:hAnsi="Times New Roman"/>
          <w:b w:val="0"/>
          <w:bCs w:val="0"/>
          <w:sz w:val="24"/>
          <w:szCs w:val="24"/>
          <w:lang w:val="sr-Cyrl-RS"/>
        </w:rPr>
        <w:t>. Општа доступност здравствене заштите такође се процењује као недовољна. Значајан број младих нема изабраног лекара и суочава се са препрекама приликом приступа примарним здравственим услугама. Посебно је изражен проблем превентивне здравствене заштите, јер млади често нису упућени у своја права нити у расположиве услуге које би им биле од користи. Приметно је и  присуство алкохола, дроге и психоактивних супстанци што ће у будућности одређивати кретање нарушавања безбедности и разних облика девијантног понашања, нарочито код младих на улици и по питању насиља у породици. Главни узроци криминалних активности су велика незапошљеност, лош социоекономски статус и у већини случајева поремећени породични односи, дисфункционална породица, нарушен систем вредности у друштву, непостојање здравих стилова живота, затварање установа културе, учесталост кривичних дела.</w:t>
      </w:r>
    </w:p>
    <w:p w14:paraId="68C63678">
      <w:pPr>
        <w:numPr>
          <w:ilvl w:val="0"/>
          <w:numId w:val="0"/>
        </w:numPr>
        <w:ind w:leftChars="0"/>
        <w:jc w:val="both"/>
        <w:rPr>
          <w:rFonts w:hint="default" w:ascii="Times New Roman" w:hAnsi="Times New Roman"/>
          <w:sz w:val="24"/>
          <w:szCs w:val="24"/>
          <w:lang w:val="sr-Cyrl-RS"/>
        </w:rPr>
      </w:pPr>
    </w:p>
    <w:p w14:paraId="6365F8C8">
      <w:pPr>
        <w:numPr>
          <w:ilvl w:val="0"/>
          <w:numId w:val="0"/>
        </w:numPr>
        <w:ind w:leftChars="0"/>
        <w:jc w:val="both"/>
        <w:rPr>
          <w:rFonts w:hint="default" w:ascii="Times New Roman" w:hAnsi="Times New Roman"/>
          <w:sz w:val="24"/>
          <w:szCs w:val="24"/>
          <w:lang w:val="sr-Cyrl-RS"/>
        </w:rPr>
      </w:pPr>
      <w:r>
        <w:rPr>
          <w:rFonts w:hint="default" w:ascii="Times New Roman" w:hAnsi="Times New Roman"/>
          <w:sz w:val="24"/>
          <w:szCs w:val="24"/>
          <w:lang w:val="sr-Cyrl-RS"/>
        </w:rPr>
        <w:t>Град Врање препознаје нужност стратешког приступа за решавање проблема младих, јер је препозната њихова значајна улога за будући развој и просперитет града. Уколико се младима обезбеде повољни услови за квалитетан живот и задовољавање њихових</w:t>
      </w:r>
    </w:p>
    <w:p w14:paraId="4D0F596D">
      <w:pPr>
        <w:numPr>
          <w:ilvl w:val="0"/>
          <w:numId w:val="0"/>
        </w:numPr>
        <w:ind w:leftChars="0"/>
        <w:jc w:val="both"/>
        <w:rPr>
          <w:rFonts w:hint="default" w:ascii="Times New Roman" w:hAnsi="Times New Roman"/>
          <w:sz w:val="24"/>
          <w:szCs w:val="24"/>
          <w:lang w:val="sr-Cyrl-RS"/>
        </w:rPr>
      </w:pPr>
      <w:r>
        <w:rPr>
          <w:rFonts w:hint="default" w:ascii="Times New Roman" w:hAnsi="Times New Roman"/>
          <w:sz w:val="24"/>
          <w:szCs w:val="24"/>
          <w:lang w:val="sr-Cyrl-RS"/>
        </w:rPr>
        <w:t>образовних, културних, спортских, економских и других потреба, они ће остајати.</w:t>
      </w:r>
    </w:p>
    <w:p w14:paraId="17D55573">
      <w:pPr>
        <w:numPr>
          <w:ilvl w:val="0"/>
          <w:numId w:val="0"/>
        </w:numPr>
        <w:ind w:leftChars="0"/>
        <w:jc w:val="both"/>
        <w:rPr>
          <w:rFonts w:hint="default" w:ascii="Times New Roman" w:hAnsi="Times New Roman"/>
          <w:sz w:val="24"/>
          <w:szCs w:val="24"/>
          <w:lang w:val="sr-Cyrl-RS"/>
        </w:rPr>
      </w:pPr>
    </w:p>
    <w:p w14:paraId="6B517972">
      <w:pPr>
        <w:numPr>
          <w:ilvl w:val="0"/>
          <w:numId w:val="0"/>
        </w:numPr>
        <w:ind w:leftChars="0"/>
        <w:jc w:val="both"/>
        <w:rPr>
          <w:rFonts w:hint="default" w:ascii="Times New Roman" w:hAnsi="Times New Roman"/>
          <w:sz w:val="24"/>
          <w:szCs w:val="24"/>
          <w:lang w:val="sr-Cyrl-RS"/>
        </w:rPr>
      </w:pPr>
    </w:p>
    <w:p w14:paraId="15E1C5DB">
      <w:pPr>
        <w:numPr>
          <w:ilvl w:val="0"/>
          <w:numId w:val="0"/>
        </w:numPr>
        <w:ind w:leftChars="0"/>
        <w:jc w:val="both"/>
        <w:rPr>
          <w:rFonts w:hint="default" w:ascii="Times New Roman" w:hAnsi="Times New Roman"/>
          <w:sz w:val="24"/>
          <w:szCs w:val="24"/>
          <w:lang w:val="sr-Cyrl-RS"/>
        </w:rPr>
      </w:pPr>
    </w:p>
    <w:p w14:paraId="7BDE1590">
      <w:pPr>
        <w:numPr>
          <w:ilvl w:val="0"/>
          <w:numId w:val="0"/>
        </w:numPr>
        <w:ind w:leftChars="0"/>
        <w:jc w:val="both"/>
        <w:rPr>
          <w:rFonts w:hint="default" w:ascii="Times New Roman" w:hAnsi="Times New Roman"/>
          <w:sz w:val="24"/>
          <w:szCs w:val="24"/>
          <w:lang w:val="sr-Cyrl-RS"/>
        </w:rPr>
      </w:pPr>
    </w:p>
    <w:p w14:paraId="11A393D8">
      <w:pPr>
        <w:numPr>
          <w:ilvl w:val="0"/>
          <w:numId w:val="0"/>
        </w:numPr>
        <w:ind w:leftChars="0"/>
        <w:jc w:val="both"/>
        <w:rPr>
          <w:rFonts w:hint="default" w:ascii="Times New Roman" w:hAnsi="Times New Roman"/>
          <w:sz w:val="24"/>
          <w:szCs w:val="24"/>
          <w:lang w:val="sr-Cyrl-RS"/>
        </w:rPr>
      </w:pPr>
    </w:p>
    <w:p w14:paraId="67405AC7">
      <w:pPr>
        <w:numPr>
          <w:ilvl w:val="0"/>
          <w:numId w:val="0"/>
        </w:numPr>
        <w:ind w:leftChars="0"/>
        <w:jc w:val="both"/>
        <w:rPr>
          <w:rFonts w:hint="default" w:ascii="Times New Roman" w:hAnsi="Times New Roman"/>
          <w:sz w:val="24"/>
          <w:szCs w:val="24"/>
          <w:lang w:val="sr-Cyrl-RS"/>
        </w:rPr>
      </w:pPr>
    </w:p>
    <w:p w14:paraId="70C766D2">
      <w:pPr>
        <w:numPr>
          <w:ilvl w:val="0"/>
          <w:numId w:val="0"/>
        </w:numPr>
        <w:ind w:leftChars="0"/>
        <w:jc w:val="both"/>
        <w:rPr>
          <w:rFonts w:hint="default" w:ascii="Times New Roman" w:hAnsi="Times New Roman"/>
          <w:sz w:val="24"/>
          <w:szCs w:val="24"/>
          <w:lang w:val="sr-Cyrl-RS"/>
        </w:rPr>
      </w:pPr>
    </w:p>
    <w:p w14:paraId="1CD420C3">
      <w:pPr>
        <w:numPr>
          <w:ilvl w:val="1"/>
          <w:numId w:val="1"/>
        </w:numPr>
        <w:ind w:left="0" w:leftChars="0" w:firstLine="0" w:firstLineChars="0"/>
        <w:jc w:val="both"/>
        <w:rPr>
          <w:rFonts w:hint="default" w:ascii="Times New Roman" w:hAnsi="Times New Roman"/>
          <w:b/>
          <w:bCs/>
          <w:sz w:val="24"/>
          <w:szCs w:val="24"/>
          <w:lang w:val="sr-Cyrl-RS"/>
        </w:rPr>
      </w:pPr>
      <w:r>
        <w:rPr>
          <w:rFonts w:hint="default" w:ascii="Times New Roman" w:hAnsi="Times New Roman"/>
          <w:b/>
          <w:bCs/>
          <w:sz w:val="24"/>
          <w:szCs w:val="24"/>
          <w:lang w:val="sr-Cyrl-RS"/>
        </w:rPr>
        <w:t>Анализа упоредне праксе</w:t>
      </w:r>
    </w:p>
    <w:p w14:paraId="23C6E41F">
      <w:pPr>
        <w:numPr>
          <w:ilvl w:val="0"/>
          <w:numId w:val="0"/>
        </w:numPr>
        <w:jc w:val="both"/>
        <w:rPr>
          <w:rFonts w:hint="default" w:ascii="Times New Roman" w:hAnsi="Times New Roman"/>
          <w:sz w:val="24"/>
          <w:szCs w:val="24"/>
          <w:lang w:val="sr-Cyrl-RS"/>
        </w:rPr>
      </w:pPr>
    </w:p>
    <w:p w14:paraId="1F768448">
      <w:pPr>
        <w:numPr>
          <w:ilvl w:val="0"/>
          <w:numId w:val="0"/>
        </w:numPr>
        <w:jc w:val="both"/>
        <w:rPr>
          <w:rFonts w:hint="default" w:ascii="Times New Roman" w:hAnsi="Times New Roman"/>
          <w:sz w:val="24"/>
          <w:szCs w:val="24"/>
          <w:lang w:val="sr-Cyrl-RS"/>
        </w:rPr>
      </w:pPr>
      <w:r>
        <w:rPr>
          <w:rFonts w:hint="default" w:ascii="Times New Roman" w:hAnsi="Times New Roman"/>
          <w:sz w:val="24"/>
          <w:szCs w:val="24"/>
          <w:lang w:val="sr-Cyrl-RS"/>
        </w:rPr>
        <w:t>Приликом израде Програма, анализиране су активности Канцеларија за младе и удружења које се баве младима, а које би у перспективи могле да буду примењене у Врању:</w:t>
      </w:r>
    </w:p>
    <w:p w14:paraId="4071F419">
      <w:pPr>
        <w:numPr>
          <w:ilvl w:val="0"/>
          <w:numId w:val="0"/>
        </w:numPr>
        <w:jc w:val="both"/>
        <w:rPr>
          <w:rFonts w:hint="default" w:ascii="Times New Roman" w:hAnsi="Times New Roman"/>
          <w:sz w:val="24"/>
          <w:szCs w:val="24"/>
          <w:lang w:val="sr-Cyrl-RS"/>
        </w:rPr>
      </w:pPr>
    </w:p>
    <w:p w14:paraId="27D224C1">
      <w:pPr>
        <w:numPr>
          <w:ilvl w:val="0"/>
          <w:numId w:val="12"/>
        </w:numPr>
        <w:ind w:left="420" w:leftChars="0" w:hanging="420" w:firstLineChars="0"/>
        <w:jc w:val="both"/>
        <w:rPr>
          <w:rFonts w:hint="default" w:ascii="Times New Roman" w:hAnsi="Times New Roman"/>
          <w:sz w:val="24"/>
          <w:szCs w:val="24"/>
          <w:lang w:val="sr-Cyrl-RS"/>
        </w:rPr>
      </w:pPr>
      <w:r>
        <w:rPr>
          <w:rFonts w:hint="default" w:ascii="Times New Roman" w:hAnsi="Times New Roman"/>
          <w:sz w:val="24"/>
          <w:szCs w:val="24"/>
          <w:lang w:val="sr-Cyrl-RS"/>
        </w:rPr>
        <w:t>Подршка за каријерни развој: Програм стажирања у локалним компанијама или</w:t>
      </w:r>
    </w:p>
    <w:p w14:paraId="6411BA13">
      <w:pPr>
        <w:numPr>
          <w:ilvl w:val="0"/>
          <w:numId w:val="0"/>
        </w:numPr>
        <w:jc w:val="both"/>
        <w:rPr>
          <w:rFonts w:hint="default" w:ascii="Times New Roman" w:hAnsi="Times New Roman"/>
          <w:sz w:val="24"/>
          <w:szCs w:val="24"/>
          <w:lang w:val="sr-Cyrl-RS"/>
        </w:rPr>
      </w:pPr>
      <w:r>
        <w:rPr>
          <w:rFonts w:hint="default" w:ascii="Times New Roman" w:hAnsi="Times New Roman"/>
          <w:sz w:val="24"/>
          <w:szCs w:val="24"/>
          <w:lang w:val="sr-Cyrl-RS"/>
        </w:rPr>
        <w:t>институцијама у сарадњи са омладинским организацијама.</w:t>
      </w:r>
    </w:p>
    <w:p w14:paraId="5EF071E8">
      <w:pPr>
        <w:numPr>
          <w:ilvl w:val="0"/>
          <w:numId w:val="0"/>
        </w:numPr>
        <w:jc w:val="both"/>
        <w:rPr>
          <w:rFonts w:hint="default" w:ascii="Times New Roman" w:hAnsi="Times New Roman"/>
          <w:sz w:val="24"/>
          <w:szCs w:val="24"/>
          <w:lang w:val="sr-Cyrl-RS"/>
        </w:rPr>
      </w:pPr>
    </w:p>
    <w:p w14:paraId="27C356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Процењује се да би примена оваквог модела била једна од опција за решавање проблема младих у нашем граду, имајући у виду да је анализа стања показала да велики број младих напушта локалну средину ради лакшег запослења.</w:t>
      </w:r>
    </w:p>
    <w:p w14:paraId="03D419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hint="default" w:ascii="Times New Roman" w:hAnsi="Times New Roman" w:cs="Times New Roman"/>
          <w:sz w:val="24"/>
          <w:szCs w:val="24"/>
          <w:lang w:val="sr-Cyrl-RS"/>
        </w:rPr>
      </w:pPr>
    </w:p>
    <w:p w14:paraId="2F222C38">
      <w:pPr>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Chars="0"/>
        <w:jc w:val="both"/>
        <w:rPr>
          <w:rFonts w:hint="default" w:ascii="Times New Roman" w:hAnsi="Times New Roman" w:cs="Times New Roman"/>
          <w:color w:val="000000"/>
          <w:sz w:val="24"/>
          <w:szCs w:val="24"/>
          <w:lang w:val="sr-Cyrl-RS"/>
        </w:rPr>
      </w:pPr>
      <w:r>
        <w:rPr>
          <w:rFonts w:hint="default" w:ascii="Times New Roman" w:hAnsi="Times New Roman" w:cs="Times New Roman"/>
          <w:b/>
          <w:color w:val="000000"/>
          <w:sz w:val="24"/>
          <w:szCs w:val="24"/>
          <w:lang w:val="sr-Cyrl-RS"/>
        </w:rPr>
        <w:t>4.8.Утврђивање промене која се постиже спровођењем документа јавне политике</w:t>
      </w:r>
    </w:p>
    <w:p w14:paraId="4FD04F97">
      <w:pPr>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hint="default" w:ascii="Times New Roman" w:hAnsi="Times New Roman" w:cs="Times New Roman"/>
          <w:color w:val="000000"/>
          <w:sz w:val="24"/>
          <w:szCs w:val="24"/>
          <w:lang w:val="sr-Cyrl-RS"/>
        </w:rPr>
      </w:pPr>
    </w:p>
    <w:p w14:paraId="1ECDE814">
      <w:pPr>
        <w:tabs>
          <w:tab w:val="left" w:pos="360"/>
        </w:tabs>
        <w:spacing w:after="240" w:line="276" w:lineRule="auto"/>
        <w:jc w:val="both"/>
        <w:rPr>
          <w:rFonts w:hint="default" w:ascii="Times New Roman" w:hAnsi="Times New Roman" w:cs="Times New Roman"/>
          <w:color w:val="000000"/>
          <w:sz w:val="24"/>
          <w:szCs w:val="24"/>
          <w:lang w:val="sr-Cyrl-RS"/>
        </w:rPr>
      </w:pPr>
      <w:r>
        <w:rPr>
          <w:rFonts w:hint="default" w:ascii="Times New Roman" w:hAnsi="Times New Roman" w:cs="Times New Roman"/>
          <w:color w:val="000000"/>
          <w:sz w:val="24"/>
          <w:szCs w:val="24"/>
          <w:lang w:val="sr-Cyrl-RS"/>
        </w:rPr>
        <w:t xml:space="preserve">Промена која ће се постићи спровођењем Програма, првенствено се огледа у постизању веће видљивости Канцеларије за младе и боље обавештености младих и њихових удружења, али и послодаваца, образовних и здравствених институција, органа јединица локалне самоуправе и других заинтересованих страна о активностима које канцеларија спроводи. </w:t>
      </w:r>
    </w:p>
    <w:p w14:paraId="5C4D19C3">
      <w:pPr>
        <w:tabs>
          <w:tab w:val="left" w:pos="360"/>
        </w:tabs>
        <w:spacing w:after="240" w:line="276" w:lineRule="auto"/>
        <w:jc w:val="both"/>
        <w:rPr>
          <w:rFonts w:hint="default" w:ascii="Times New Roman" w:hAnsi="Times New Roman" w:cs="Times New Roman"/>
          <w:color w:val="000000"/>
          <w:sz w:val="24"/>
          <w:szCs w:val="24"/>
          <w:lang w:val="sr-Cyrl-RS"/>
        </w:rPr>
      </w:pPr>
      <w:r>
        <w:rPr>
          <w:rFonts w:hint="default" w:ascii="Times New Roman" w:hAnsi="Times New Roman" w:cs="Times New Roman"/>
          <w:color w:val="000000"/>
          <w:sz w:val="24"/>
          <w:szCs w:val="24"/>
          <w:lang w:val="sr-Cyrl-RS"/>
        </w:rPr>
        <w:t>Утврђене мере и активности биће усмерене ка повећању запошљивости и самозапошљивост младих, подстицању активизма младих кроз побољшање услова за удруживање младих, као и подстицаја за волонтирање младих. Такође, правци деловања</w:t>
      </w:r>
      <w:r>
        <w:rPr>
          <w:rFonts w:hint="default" w:ascii="Times New Roman" w:hAnsi="Times New Roman" w:cs="Times New Roman"/>
          <w:b/>
          <w:color w:val="000000"/>
          <w:sz w:val="24"/>
          <w:szCs w:val="24"/>
          <w:lang w:val="sr-Cyrl-RS"/>
        </w:rPr>
        <w:t xml:space="preserve"> </w:t>
      </w:r>
      <w:r>
        <w:rPr>
          <w:rFonts w:hint="default" w:ascii="Times New Roman" w:hAnsi="Times New Roman" w:cs="Times New Roman"/>
          <w:color w:val="000000"/>
          <w:sz w:val="24"/>
          <w:szCs w:val="24"/>
          <w:lang w:val="sr-Cyrl-RS"/>
        </w:rPr>
        <w:t>политике младих ће бити усмерени ка смањењу ризичног понашања младих, односно њиховом усмеравању ка здравим и безбедним стиловима живота. На крају, посебна пажња ће се посветити унапређењу услова за културно стваралаштво младих, као и промовисање тог стваралаштва.</w:t>
      </w:r>
    </w:p>
    <w:p w14:paraId="02B0D220">
      <w:pPr>
        <w:tabs>
          <w:tab w:val="left" w:pos="360"/>
        </w:tabs>
        <w:spacing w:after="240" w:line="276" w:lineRule="auto"/>
        <w:jc w:val="both"/>
        <w:rPr>
          <w:rFonts w:hint="default" w:ascii="Times New Roman" w:hAnsi="Times New Roman" w:cs="Times New Roman"/>
          <w:color w:val="000000"/>
          <w:sz w:val="24"/>
          <w:szCs w:val="24"/>
          <w:lang w:val="sr-Cyrl-RS"/>
        </w:rPr>
      </w:pPr>
      <w:r>
        <w:rPr>
          <w:rFonts w:hint="default" w:ascii="Times New Roman" w:hAnsi="Times New Roman" w:cs="Times New Roman"/>
          <w:color w:val="000000"/>
          <w:sz w:val="24"/>
          <w:szCs w:val="24"/>
          <w:lang w:val="sr-Cyrl-RS"/>
        </w:rPr>
        <w:t>Да би се наведено постигло, потребно је остварити координацију активности свих битних чинилаца омладинске политике, на првом месту Канцеларије за младе и удружења младих, али и осталих органа јединице локалне самоуправе, образовних и здравствених институција, полиције, Националне службе за запошљавање и других. Сви наведени субјекти, треба да буду укључени у креирање и спровођење програма од значаја за младе. На крају, потребно је обезбедити и одрживост Канцеларије за младе и повећање њених капацитета, како кроз повећања броја ангажованих лица, тако и кроз похађање обука.</w:t>
      </w:r>
    </w:p>
    <w:p w14:paraId="33E03966">
      <w:pPr>
        <w:numPr>
          <w:ilvl w:val="0"/>
          <w:numId w:val="1"/>
        </w:numPr>
        <w:tabs>
          <w:tab w:val="left" w:pos="360"/>
        </w:tabs>
        <w:spacing w:after="240" w:line="276" w:lineRule="auto"/>
        <w:ind w:left="0" w:leftChars="0" w:firstLine="0" w:firstLineChars="0"/>
        <w:jc w:val="both"/>
        <w:rPr>
          <w:rFonts w:hint="default" w:ascii="Times New Roman" w:hAnsi="Times New Roman" w:cs="Times New Roman"/>
          <w:b/>
          <w:bCs/>
          <w:color w:val="000000"/>
          <w:sz w:val="24"/>
          <w:szCs w:val="24"/>
          <w:lang w:val="sr-Cyrl-RS"/>
        </w:rPr>
      </w:pPr>
      <w:r>
        <w:rPr>
          <w:rFonts w:hint="default" w:ascii="Times New Roman" w:hAnsi="Times New Roman" w:cs="Times New Roman"/>
          <w:b/>
          <w:bCs/>
          <w:color w:val="000000"/>
          <w:sz w:val="24"/>
          <w:szCs w:val="24"/>
          <w:lang w:val="sr-Cyrl-RS"/>
        </w:rPr>
        <w:t>ВИЗИЈА И ЦИЉЕВИ ПРОГРАМА</w:t>
      </w:r>
    </w:p>
    <w:p w14:paraId="47A40028">
      <w:pPr>
        <w:numPr>
          <w:ilvl w:val="1"/>
          <w:numId w:val="1"/>
        </w:numPr>
        <w:tabs>
          <w:tab w:val="left" w:pos="360"/>
        </w:tabs>
        <w:spacing w:after="240" w:line="276" w:lineRule="auto"/>
        <w:ind w:left="0" w:leftChars="0" w:firstLine="0" w:firstLineChars="0"/>
        <w:jc w:val="both"/>
        <w:rPr>
          <w:rFonts w:hint="default" w:ascii="Times New Roman" w:hAnsi="Times New Roman" w:cs="Times New Roman"/>
          <w:color w:val="000000"/>
          <w:sz w:val="24"/>
          <w:szCs w:val="24"/>
          <w:lang w:val="sr-Cyrl-RS"/>
        </w:rPr>
      </w:pPr>
      <w:r>
        <w:rPr>
          <w:rFonts w:hint="default" w:ascii="Times New Roman" w:hAnsi="Times New Roman" w:cs="Times New Roman"/>
          <w:b/>
          <w:bCs/>
          <w:color w:val="000000"/>
          <w:sz w:val="24"/>
          <w:szCs w:val="24"/>
          <w:lang w:val="sr-Cyrl-RS"/>
        </w:rPr>
        <w:t>ВИЗИЈА</w:t>
      </w:r>
    </w:p>
    <w:p w14:paraId="019A3008">
      <w:pPr>
        <w:numPr>
          <w:ilvl w:val="0"/>
          <w:numId w:val="0"/>
        </w:numPr>
        <w:tabs>
          <w:tab w:val="left" w:pos="360"/>
        </w:tabs>
        <w:spacing w:after="240" w:line="276" w:lineRule="auto"/>
        <w:ind w:leftChars="0"/>
        <w:jc w:val="both"/>
        <w:rPr>
          <w:rFonts w:hint="default" w:ascii="Times New Roman" w:hAnsi="Times New Roman" w:cs="Times New Roman"/>
          <w:color w:val="000000"/>
          <w:sz w:val="24"/>
          <w:szCs w:val="24"/>
          <w:lang w:val="sr-Cyrl-RS"/>
        </w:rPr>
      </w:pPr>
      <w:r>
        <w:rPr>
          <w:rFonts w:hint="default" w:ascii="Times New Roman" w:hAnsi="Times New Roman" w:cs="Times New Roman"/>
          <w:color w:val="000000"/>
          <w:sz w:val="24"/>
          <w:szCs w:val="24"/>
          <w:lang w:val="sr-Cyrl-RS"/>
        </w:rPr>
        <w:t>Врање је град који афирмише младе, омладинско стваралаштво, потенцијале и активизам младих.</w:t>
      </w:r>
    </w:p>
    <w:p w14:paraId="63E9B640">
      <w:pPr>
        <w:numPr>
          <w:ilvl w:val="0"/>
          <w:numId w:val="0"/>
        </w:numPr>
        <w:tabs>
          <w:tab w:val="left" w:pos="360"/>
        </w:tabs>
        <w:spacing w:after="240" w:line="276" w:lineRule="auto"/>
        <w:ind w:leftChars="0"/>
        <w:jc w:val="both"/>
        <w:rPr>
          <w:rFonts w:hint="default" w:ascii="Times New Roman" w:hAnsi="Times New Roman" w:cs="Times New Roman"/>
          <w:color w:val="000000"/>
          <w:sz w:val="24"/>
          <w:szCs w:val="24"/>
          <w:lang w:val="sr-Cyrl-RS"/>
        </w:rPr>
      </w:pPr>
    </w:p>
    <w:p w14:paraId="1978D533">
      <w:pPr>
        <w:numPr>
          <w:ilvl w:val="1"/>
          <w:numId w:val="1"/>
        </w:numPr>
        <w:tabs>
          <w:tab w:val="left" w:pos="360"/>
        </w:tabs>
        <w:spacing w:after="240" w:line="276" w:lineRule="auto"/>
        <w:ind w:left="0" w:leftChars="0" w:firstLine="0" w:firstLineChars="0"/>
        <w:jc w:val="both"/>
        <w:rPr>
          <w:rFonts w:hint="default" w:ascii="Times New Roman" w:hAnsi="Times New Roman"/>
          <w:b/>
          <w:bCs/>
          <w:color w:val="000000"/>
          <w:sz w:val="24"/>
          <w:szCs w:val="24"/>
          <w:lang w:val="sr-Cyrl-RS"/>
        </w:rPr>
      </w:pPr>
      <w:r>
        <w:rPr>
          <w:rFonts w:hint="default" w:ascii="Times New Roman" w:hAnsi="Times New Roman" w:cs="Times New Roman"/>
          <w:b/>
          <w:bCs/>
          <w:color w:val="000000"/>
          <w:sz w:val="24"/>
          <w:szCs w:val="24"/>
          <w:lang w:val="sr-Cyrl-RS"/>
        </w:rPr>
        <w:t>ЦИЉЕВИ ПРОГРАМА</w:t>
      </w:r>
    </w:p>
    <w:p w14:paraId="454075FF">
      <w:pPr>
        <w:tabs>
          <w:tab w:val="left" w:pos="360"/>
        </w:tabs>
        <w:spacing w:after="240" w:line="276" w:lineRule="auto"/>
        <w:jc w:val="both"/>
        <w:rPr>
          <w:rFonts w:hint="default" w:ascii="Times New Roman" w:hAnsi="Times New Roman"/>
          <w:color w:val="000000"/>
          <w:sz w:val="24"/>
          <w:szCs w:val="24"/>
          <w:lang w:val="sr-Cyrl-RS"/>
        </w:rPr>
      </w:pPr>
      <w:r>
        <w:rPr>
          <w:rFonts w:hint="default" w:ascii="Times New Roman" w:hAnsi="Times New Roman"/>
          <w:color w:val="000000"/>
          <w:sz w:val="24"/>
          <w:szCs w:val="24"/>
          <w:lang w:val="sr-Cyrl-RS"/>
        </w:rPr>
        <w:t>Програм садржи један општи циљ и три посебна циља, који су усклађени са циљевима из Плана развоја Града Врања 2021. – 2030. и Стратегије за младе у Републици Србији за период од 2023. до 2030. године.</w:t>
      </w:r>
    </w:p>
    <w:p w14:paraId="6FE451AE">
      <w:pPr>
        <w:tabs>
          <w:tab w:val="left" w:pos="360"/>
        </w:tabs>
        <w:spacing w:after="240" w:line="276" w:lineRule="auto"/>
        <w:jc w:val="both"/>
        <w:rPr>
          <w:rFonts w:hint="default" w:ascii="Times New Roman" w:hAnsi="Times New Roman" w:cs="Times New Roman"/>
          <w:b/>
          <w:bCs/>
          <w:color w:val="000000"/>
          <w:sz w:val="24"/>
          <w:szCs w:val="24"/>
          <w:lang w:val="sr-Cyrl-RS"/>
        </w:rPr>
      </w:pPr>
      <w:r>
        <w:rPr>
          <w:rFonts w:hint="default" w:ascii="Times New Roman" w:hAnsi="Times New Roman"/>
          <w:b/>
          <w:bCs/>
          <w:color w:val="000000"/>
          <w:sz w:val="24"/>
          <w:szCs w:val="24"/>
          <w:lang w:val="sr-Cyrl-RS"/>
        </w:rPr>
        <w:t xml:space="preserve">Општи циљ: </w:t>
      </w:r>
      <w:r>
        <w:rPr>
          <w:rFonts w:hint="default" w:ascii="Times New Roman" w:hAnsi="Times New Roman" w:cs="Times New Roman"/>
          <w:b/>
          <w:bCs/>
          <w:color w:val="000000"/>
          <w:sz w:val="24"/>
          <w:szCs w:val="24"/>
          <w:lang w:val="sr-Cyrl-RS"/>
        </w:rPr>
        <w:t>Унапређени</w:t>
      </w:r>
      <w:r>
        <w:rPr>
          <w:rFonts w:hint="default" w:ascii="Times New Roman" w:hAnsi="Times New Roman" w:cs="Times New Roman"/>
          <w:b/>
          <w:bCs/>
          <w:color w:val="000000"/>
          <w:sz w:val="24"/>
          <w:szCs w:val="24"/>
          <w:lang w:val="sr-Latn-RS"/>
        </w:rPr>
        <w:t xml:space="preserve"> </w:t>
      </w:r>
      <w:r>
        <w:rPr>
          <w:rFonts w:hint="default" w:ascii="Times New Roman" w:hAnsi="Times New Roman" w:cs="Times New Roman"/>
          <w:b/>
          <w:bCs/>
          <w:color w:val="000000"/>
          <w:sz w:val="24"/>
          <w:szCs w:val="24"/>
          <w:lang w:val="sr-Cyrl-RS"/>
        </w:rPr>
        <w:t>услови за учешће младих у животу локалне заједнице</w:t>
      </w:r>
    </w:p>
    <w:p w14:paraId="5A977D45">
      <w:pPr>
        <w:tabs>
          <w:tab w:val="left" w:pos="360"/>
        </w:tabs>
        <w:spacing w:after="240" w:line="276" w:lineRule="auto"/>
        <w:jc w:val="both"/>
        <w:rPr>
          <w:rFonts w:hint="default" w:ascii="Times New Roman" w:hAnsi="Times New Roman"/>
          <w:b/>
          <w:bCs/>
          <w:color w:val="000000"/>
          <w:sz w:val="24"/>
          <w:szCs w:val="24"/>
          <w:lang w:val="sr-Cyrl-RS"/>
        </w:rPr>
      </w:pPr>
      <w:r>
        <w:rPr>
          <w:rFonts w:hint="default" w:ascii="Times New Roman" w:hAnsi="Times New Roman"/>
          <w:b/>
          <w:bCs/>
          <w:color w:val="000000"/>
          <w:sz w:val="24"/>
          <w:szCs w:val="24"/>
          <w:lang w:val="sr-Cyrl-RS"/>
        </w:rPr>
        <w:t>Посебни циљеви:</w:t>
      </w:r>
    </w:p>
    <w:p w14:paraId="16556863">
      <w:pPr>
        <w:tabs>
          <w:tab w:val="left" w:pos="360"/>
        </w:tabs>
        <w:spacing w:after="240" w:line="276" w:lineRule="auto"/>
        <w:jc w:val="both"/>
        <w:rPr>
          <w:rFonts w:hint="default" w:ascii="Times New Roman" w:hAnsi="Times New Roman"/>
          <w:b w:val="0"/>
          <w:bCs w:val="0"/>
          <w:color w:val="000000"/>
          <w:sz w:val="24"/>
          <w:szCs w:val="24"/>
          <w:highlight w:val="none"/>
          <w:lang w:val="sr-Cyrl-RS"/>
        </w:rPr>
      </w:pPr>
      <w:r>
        <w:rPr>
          <w:rFonts w:hint="default" w:ascii="Times New Roman" w:hAnsi="Times New Roman"/>
          <w:b w:val="0"/>
          <w:bCs w:val="0"/>
          <w:color w:val="000000"/>
          <w:sz w:val="24"/>
          <w:szCs w:val="24"/>
          <w:highlight w:val="none"/>
          <w:lang w:val="sr-Cyrl-RS"/>
        </w:rPr>
        <w:t>1. Унапређен пословни амбијент за младе обезбеђивањем услова за запошљавање, самозапошљавање и предузетништво младих</w:t>
      </w:r>
    </w:p>
    <w:p w14:paraId="1D6126E1">
      <w:pPr>
        <w:numPr>
          <w:ilvl w:val="0"/>
          <w:numId w:val="13"/>
        </w:numPr>
        <w:tabs>
          <w:tab w:val="left" w:pos="360"/>
        </w:tabs>
        <w:spacing w:after="240" w:line="276" w:lineRule="auto"/>
        <w:jc w:val="both"/>
        <w:rPr>
          <w:rFonts w:hint="default" w:ascii="Times New Roman" w:hAnsi="Times New Roman"/>
          <w:b w:val="0"/>
          <w:bCs w:val="0"/>
          <w:color w:val="000000"/>
          <w:sz w:val="24"/>
          <w:szCs w:val="24"/>
          <w:highlight w:val="none"/>
          <w:lang w:val="sr-Cyrl-RS"/>
        </w:rPr>
      </w:pPr>
      <w:r>
        <w:rPr>
          <w:rFonts w:hint="default" w:ascii="Times New Roman" w:hAnsi="Times New Roman"/>
          <w:b w:val="0"/>
          <w:bCs w:val="0"/>
          <w:color w:val="000000"/>
          <w:sz w:val="24"/>
          <w:szCs w:val="24"/>
          <w:highlight w:val="none"/>
          <w:lang w:val="sr-Cyrl-RS"/>
        </w:rPr>
        <w:t>Унапређени услови за развој омладинских простора, омладинског активизма и оснаживање волонтерског духа уз повећање знања младих кроз неформално образовање</w:t>
      </w:r>
    </w:p>
    <w:p w14:paraId="0FFFC5EA">
      <w:pPr>
        <w:numPr>
          <w:ilvl w:val="0"/>
          <w:numId w:val="13"/>
        </w:numPr>
        <w:tabs>
          <w:tab w:val="left" w:pos="360"/>
        </w:tabs>
        <w:spacing w:after="240" w:line="276" w:lineRule="auto"/>
        <w:ind w:left="0" w:leftChars="0" w:firstLine="0" w:firstLineChars="0"/>
        <w:jc w:val="both"/>
        <w:rPr>
          <w:rFonts w:hint="default" w:ascii="Times New Roman" w:hAnsi="Times New Roman"/>
          <w:b w:val="0"/>
          <w:bCs w:val="0"/>
          <w:color w:val="000000"/>
          <w:sz w:val="24"/>
          <w:szCs w:val="24"/>
          <w:highlight w:val="none"/>
          <w:lang w:val="sr-Cyrl-RS"/>
        </w:rPr>
      </w:pPr>
      <w:r>
        <w:rPr>
          <w:rFonts w:hint="default" w:ascii="Times New Roman" w:hAnsi="Times New Roman"/>
          <w:b w:val="0"/>
          <w:bCs w:val="0"/>
          <w:color w:val="000000"/>
          <w:sz w:val="24"/>
          <w:szCs w:val="24"/>
          <w:highlight w:val="none"/>
          <w:lang w:val="sr-Cyrl-RS"/>
        </w:rPr>
        <w:t xml:space="preserve">Унапређени сви аспекти здравствене заштите, менталног здравља и безбедносне културе младих, као и неговање здравих стилова живота </w:t>
      </w:r>
    </w:p>
    <w:p w14:paraId="1803EB25">
      <w:pPr>
        <w:numPr>
          <w:ilvl w:val="0"/>
          <w:numId w:val="0"/>
        </w:numPr>
        <w:tabs>
          <w:tab w:val="left" w:pos="360"/>
        </w:tabs>
        <w:spacing w:after="240" w:line="276" w:lineRule="auto"/>
        <w:jc w:val="both"/>
        <w:rPr>
          <w:rFonts w:hint="default" w:ascii="Times New Roman" w:hAnsi="Times New Roman"/>
          <w:b w:val="0"/>
          <w:bCs w:val="0"/>
          <w:color w:val="000000"/>
          <w:sz w:val="24"/>
          <w:szCs w:val="24"/>
          <w:highlight w:val="yellow"/>
          <w:lang w:val="sr-Cyrl-RS"/>
        </w:rPr>
      </w:pPr>
    </w:p>
    <w:p w14:paraId="21EE2691">
      <w:pPr>
        <w:numPr>
          <w:ilvl w:val="0"/>
          <w:numId w:val="0"/>
        </w:numPr>
        <w:tabs>
          <w:tab w:val="left" w:pos="360"/>
        </w:tabs>
        <w:spacing w:after="240" w:line="276" w:lineRule="auto"/>
        <w:jc w:val="both"/>
        <w:rPr>
          <w:rFonts w:hint="default" w:ascii="Times New Roman" w:hAnsi="Times New Roman"/>
          <w:b w:val="0"/>
          <w:bCs w:val="0"/>
          <w:color w:val="000000"/>
          <w:sz w:val="24"/>
          <w:szCs w:val="24"/>
          <w:highlight w:val="yellow"/>
          <w:lang w:val="sr-Cyrl-RS"/>
        </w:rPr>
      </w:pPr>
    </w:p>
    <w:p w14:paraId="2577FBE8">
      <w:pPr>
        <w:numPr>
          <w:ilvl w:val="0"/>
          <w:numId w:val="0"/>
        </w:numPr>
        <w:tabs>
          <w:tab w:val="left" w:pos="360"/>
        </w:tabs>
        <w:spacing w:after="240" w:line="276" w:lineRule="auto"/>
        <w:jc w:val="both"/>
        <w:rPr>
          <w:rFonts w:hint="default" w:ascii="Times New Roman" w:hAnsi="Times New Roman"/>
          <w:b w:val="0"/>
          <w:bCs w:val="0"/>
          <w:color w:val="000000"/>
          <w:sz w:val="24"/>
          <w:szCs w:val="24"/>
          <w:highlight w:val="yellow"/>
          <w:lang w:val="sr-Cyrl-RS"/>
        </w:rPr>
      </w:pPr>
    </w:p>
    <w:p w14:paraId="3E9268FF">
      <w:pPr>
        <w:numPr>
          <w:ilvl w:val="0"/>
          <w:numId w:val="0"/>
        </w:numPr>
        <w:tabs>
          <w:tab w:val="left" w:pos="360"/>
        </w:tabs>
        <w:spacing w:after="240" w:line="276" w:lineRule="auto"/>
        <w:jc w:val="both"/>
        <w:rPr>
          <w:rFonts w:hint="default" w:ascii="Times New Roman" w:hAnsi="Times New Roman"/>
          <w:b w:val="0"/>
          <w:bCs w:val="0"/>
          <w:color w:val="000000"/>
          <w:sz w:val="24"/>
          <w:szCs w:val="24"/>
          <w:highlight w:val="yellow"/>
          <w:lang w:val="sr-Cyrl-RS"/>
        </w:rPr>
      </w:pPr>
    </w:p>
    <w:p w14:paraId="036E2DE6">
      <w:pPr>
        <w:numPr>
          <w:ilvl w:val="0"/>
          <w:numId w:val="0"/>
        </w:numPr>
        <w:tabs>
          <w:tab w:val="left" w:pos="360"/>
        </w:tabs>
        <w:spacing w:after="240" w:line="276" w:lineRule="auto"/>
        <w:jc w:val="both"/>
        <w:rPr>
          <w:rFonts w:hint="default" w:ascii="Times New Roman" w:hAnsi="Times New Roman"/>
          <w:b w:val="0"/>
          <w:bCs w:val="0"/>
          <w:color w:val="000000"/>
          <w:sz w:val="24"/>
          <w:szCs w:val="24"/>
          <w:highlight w:val="yellow"/>
          <w:lang w:val="sr-Cyrl-RS"/>
        </w:rPr>
      </w:pPr>
    </w:p>
    <w:p w14:paraId="3BD38034">
      <w:pPr>
        <w:numPr>
          <w:ilvl w:val="0"/>
          <w:numId w:val="0"/>
        </w:numPr>
        <w:tabs>
          <w:tab w:val="left" w:pos="360"/>
        </w:tabs>
        <w:spacing w:after="240" w:line="276" w:lineRule="auto"/>
        <w:jc w:val="both"/>
        <w:rPr>
          <w:rFonts w:hint="default" w:ascii="Times New Roman" w:hAnsi="Times New Roman"/>
          <w:b w:val="0"/>
          <w:bCs w:val="0"/>
          <w:color w:val="000000"/>
          <w:sz w:val="24"/>
          <w:szCs w:val="24"/>
          <w:highlight w:val="yellow"/>
          <w:lang w:val="sr-Cyrl-RS"/>
        </w:rPr>
      </w:pPr>
    </w:p>
    <w:tbl>
      <w:tblPr>
        <w:tblStyle w:val="5"/>
        <w:tblpPr w:leftFromText="180" w:rightFromText="180" w:vertAnchor="text" w:horzAnchor="page" w:tblpX="505" w:tblpY="-587"/>
        <w:tblW w:w="10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3"/>
        <w:gridCol w:w="2852"/>
        <w:gridCol w:w="2070"/>
        <w:gridCol w:w="2054"/>
        <w:gridCol w:w="1366"/>
      </w:tblGrid>
      <w:tr w14:paraId="19E6A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183" w:type="dxa"/>
            <w:shd w:val="clear" w:color="auto" w:fill="FFE599" w:themeFill="accent4" w:themeFillTint="66"/>
          </w:tcPr>
          <w:p w14:paraId="2C076011">
            <w:pPr>
              <w:pStyle w:val="14"/>
              <w:tabs>
                <w:tab w:val="left" w:pos="360"/>
              </w:tabs>
              <w:spacing w:after="240"/>
              <w:ind w:left="0" w:leftChars="0" w:firstLine="0" w:firstLineChars="0"/>
              <w:jc w:val="both"/>
              <w:rPr>
                <w:rFonts w:hint="default" w:ascii="Times New Roman" w:hAnsi="Times New Roman" w:cs="Times New Roman"/>
                <w:b/>
                <w:color w:val="000000"/>
                <w:sz w:val="24"/>
                <w:szCs w:val="24"/>
                <w:lang w:val="sr-Cyrl-RS"/>
              </w:rPr>
            </w:pPr>
            <w:r>
              <w:rPr>
                <w:rFonts w:hint="default" w:ascii="Times New Roman" w:hAnsi="Times New Roman" w:cs="Times New Roman"/>
                <w:b/>
                <w:color w:val="000000"/>
                <w:sz w:val="24"/>
                <w:szCs w:val="24"/>
                <w:lang w:val="sr-Cyrl-RS"/>
              </w:rPr>
              <w:t>Општи циљ</w:t>
            </w:r>
          </w:p>
        </w:tc>
        <w:tc>
          <w:tcPr>
            <w:tcW w:w="2852" w:type="dxa"/>
            <w:shd w:val="clear" w:color="auto" w:fill="FFE599" w:themeFill="accent4" w:themeFillTint="66"/>
          </w:tcPr>
          <w:p w14:paraId="7F6D816A">
            <w:pPr>
              <w:tabs>
                <w:tab w:val="left" w:pos="360"/>
              </w:tabs>
              <w:spacing w:after="240"/>
              <w:jc w:val="both"/>
              <w:rPr>
                <w:rFonts w:hint="default" w:ascii="Times New Roman" w:hAnsi="Times New Roman" w:cs="Times New Roman"/>
                <w:b/>
                <w:color w:val="000000"/>
                <w:sz w:val="24"/>
                <w:szCs w:val="24"/>
                <w:lang w:val="sr-Cyrl-RS"/>
              </w:rPr>
            </w:pPr>
            <w:r>
              <w:rPr>
                <w:rFonts w:hint="default" w:ascii="Times New Roman" w:hAnsi="Times New Roman" w:cs="Times New Roman"/>
                <w:b/>
                <w:color w:val="000000"/>
                <w:sz w:val="24"/>
                <w:szCs w:val="24"/>
                <w:lang w:val="sr-Cyrl-RS"/>
              </w:rPr>
              <w:t>Показатељ учинка</w:t>
            </w:r>
          </w:p>
        </w:tc>
        <w:tc>
          <w:tcPr>
            <w:tcW w:w="2070" w:type="dxa"/>
            <w:shd w:val="clear" w:color="auto" w:fill="FFE599" w:themeFill="accent4" w:themeFillTint="66"/>
          </w:tcPr>
          <w:p w14:paraId="7AACB46B">
            <w:pPr>
              <w:tabs>
                <w:tab w:val="left" w:pos="360"/>
              </w:tabs>
              <w:spacing w:after="240"/>
              <w:jc w:val="both"/>
              <w:rPr>
                <w:rFonts w:hint="default" w:ascii="Times New Roman" w:hAnsi="Times New Roman" w:cs="Times New Roman"/>
                <w:b/>
                <w:color w:val="000000"/>
                <w:sz w:val="24"/>
                <w:szCs w:val="24"/>
                <w:lang w:val="sr-Cyrl-RS"/>
              </w:rPr>
            </w:pPr>
            <w:r>
              <w:rPr>
                <w:rFonts w:hint="default" w:ascii="Times New Roman" w:hAnsi="Times New Roman" w:cs="Times New Roman"/>
                <w:b/>
                <w:color w:val="000000"/>
                <w:sz w:val="24"/>
                <w:szCs w:val="24"/>
                <w:lang w:val="sr-Cyrl-RS"/>
              </w:rPr>
              <w:t>Почетна вредност у 2025. години</w:t>
            </w:r>
          </w:p>
        </w:tc>
        <w:tc>
          <w:tcPr>
            <w:tcW w:w="2054" w:type="dxa"/>
            <w:shd w:val="clear" w:color="auto" w:fill="FFE599" w:themeFill="accent4" w:themeFillTint="66"/>
          </w:tcPr>
          <w:p w14:paraId="7EC0209B">
            <w:pPr>
              <w:tabs>
                <w:tab w:val="left" w:pos="360"/>
              </w:tabs>
              <w:spacing w:after="240"/>
              <w:jc w:val="both"/>
              <w:rPr>
                <w:rFonts w:hint="default" w:ascii="Times New Roman" w:hAnsi="Times New Roman" w:cs="Times New Roman"/>
                <w:b/>
                <w:color w:val="000000"/>
                <w:sz w:val="24"/>
                <w:szCs w:val="24"/>
                <w:lang w:val="sr-Cyrl-RS"/>
              </w:rPr>
            </w:pPr>
            <w:r>
              <w:rPr>
                <w:rFonts w:hint="default" w:ascii="Times New Roman" w:hAnsi="Times New Roman" w:cs="Times New Roman"/>
                <w:b/>
                <w:color w:val="000000"/>
                <w:sz w:val="24"/>
                <w:szCs w:val="24"/>
                <w:lang w:val="sr-Cyrl-RS"/>
              </w:rPr>
              <w:t>Циљана вредност у 2028</w:t>
            </w:r>
            <w:r>
              <w:rPr>
                <w:rFonts w:hint="default" w:ascii="Times New Roman" w:hAnsi="Times New Roman" w:cs="Times New Roman"/>
                <w:b/>
                <w:color w:val="000000"/>
                <w:sz w:val="24"/>
                <w:szCs w:val="24"/>
                <w:lang w:val="sr-Latn-RS"/>
              </w:rPr>
              <w:t>.</w:t>
            </w:r>
            <w:r>
              <w:rPr>
                <w:rFonts w:hint="default" w:ascii="Times New Roman" w:hAnsi="Times New Roman" w:cs="Times New Roman"/>
                <w:b/>
                <w:color w:val="000000"/>
                <w:sz w:val="24"/>
                <w:szCs w:val="24"/>
                <w:lang w:val="sr-Cyrl-RS"/>
              </w:rPr>
              <w:t xml:space="preserve"> години</w:t>
            </w:r>
          </w:p>
        </w:tc>
        <w:tc>
          <w:tcPr>
            <w:tcW w:w="1366" w:type="dxa"/>
            <w:shd w:val="clear" w:color="auto" w:fill="FFE599" w:themeFill="accent4" w:themeFillTint="66"/>
          </w:tcPr>
          <w:p w14:paraId="52D93706">
            <w:pPr>
              <w:tabs>
                <w:tab w:val="left" w:pos="360"/>
              </w:tabs>
              <w:spacing w:after="240"/>
              <w:jc w:val="both"/>
              <w:rPr>
                <w:rFonts w:hint="default" w:ascii="Times New Roman" w:hAnsi="Times New Roman" w:cs="Times New Roman"/>
                <w:b/>
                <w:color w:val="000000"/>
                <w:sz w:val="24"/>
                <w:szCs w:val="24"/>
                <w:lang w:val="sr-Cyrl-RS"/>
              </w:rPr>
            </w:pPr>
            <w:r>
              <w:rPr>
                <w:rFonts w:hint="default" w:ascii="Times New Roman" w:hAnsi="Times New Roman" w:cs="Times New Roman"/>
                <w:b/>
                <w:color w:val="000000"/>
                <w:sz w:val="24"/>
                <w:szCs w:val="24"/>
                <w:lang w:val="sr-Cyrl-RS"/>
              </w:rPr>
              <w:t>Извор провере</w:t>
            </w:r>
          </w:p>
        </w:tc>
      </w:tr>
      <w:tr w14:paraId="21C37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vMerge w:val="restart"/>
            <w:shd w:val="clear" w:color="auto" w:fill="auto"/>
          </w:tcPr>
          <w:p w14:paraId="343D549D">
            <w:pPr>
              <w:pStyle w:val="14"/>
              <w:tabs>
                <w:tab w:val="left" w:pos="-18"/>
              </w:tabs>
              <w:spacing w:after="240"/>
              <w:ind w:left="-18"/>
              <w:jc w:val="both"/>
              <w:rPr>
                <w:rFonts w:hint="default" w:ascii="Times New Roman" w:hAnsi="Times New Roman" w:cs="Times New Roman"/>
                <w:color w:val="000000"/>
                <w:sz w:val="24"/>
                <w:szCs w:val="24"/>
                <w:lang w:val="sr-Cyrl-RS"/>
              </w:rPr>
            </w:pPr>
            <w:r>
              <w:rPr>
                <w:rFonts w:hint="default" w:ascii="Times New Roman" w:hAnsi="Times New Roman" w:cs="Times New Roman"/>
                <w:color w:val="000000"/>
                <w:sz w:val="24"/>
                <w:szCs w:val="24"/>
                <w:lang w:val="sr-Cyrl-RS"/>
              </w:rPr>
              <w:t>Унапређени</w:t>
            </w:r>
            <w:r>
              <w:rPr>
                <w:rFonts w:hint="default" w:ascii="Times New Roman" w:hAnsi="Times New Roman" w:cs="Times New Roman"/>
                <w:color w:val="000000"/>
                <w:sz w:val="24"/>
                <w:szCs w:val="24"/>
                <w:lang w:val="sr-Latn-RS"/>
              </w:rPr>
              <w:t xml:space="preserve"> </w:t>
            </w:r>
            <w:r>
              <w:rPr>
                <w:rFonts w:hint="default" w:ascii="Times New Roman" w:hAnsi="Times New Roman" w:cs="Times New Roman"/>
                <w:color w:val="000000"/>
                <w:sz w:val="24"/>
                <w:szCs w:val="24"/>
                <w:lang w:val="sr-Cyrl-RS"/>
              </w:rPr>
              <w:t>услови за учешће младих у животу локалне заједнице</w:t>
            </w:r>
          </w:p>
        </w:tc>
        <w:tc>
          <w:tcPr>
            <w:tcW w:w="2852" w:type="dxa"/>
            <w:shd w:val="clear" w:color="auto" w:fill="auto"/>
          </w:tcPr>
          <w:p w14:paraId="5AA0B72D">
            <w:pPr>
              <w:pStyle w:val="14"/>
              <w:tabs>
                <w:tab w:val="left" w:pos="-24"/>
              </w:tabs>
              <w:spacing w:after="240"/>
              <w:ind w:left="-24"/>
              <w:jc w:val="both"/>
              <w:rPr>
                <w:rFonts w:hint="default" w:ascii="Times New Roman" w:hAnsi="Times New Roman" w:cs="Times New Roman"/>
                <w:color w:val="000000"/>
                <w:sz w:val="24"/>
                <w:szCs w:val="24"/>
                <w:lang w:val="sr-Cyrl-RS"/>
              </w:rPr>
            </w:pPr>
            <w:r>
              <w:rPr>
                <w:rFonts w:hint="default" w:ascii="Times New Roman" w:hAnsi="Times New Roman" w:cs="Times New Roman"/>
                <w:color w:val="000000"/>
                <w:sz w:val="24"/>
                <w:szCs w:val="24"/>
                <w:lang w:val="sr-Cyrl-RS"/>
              </w:rPr>
              <w:t>Удео младих који учествују у активностима омладинске политике ЈЛС у укупном броју  младих у ЈЛС у години</w:t>
            </w:r>
          </w:p>
        </w:tc>
        <w:tc>
          <w:tcPr>
            <w:tcW w:w="2070" w:type="dxa"/>
            <w:shd w:val="clear" w:color="auto" w:fill="auto"/>
          </w:tcPr>
          <w:p w14:paraId="441D8531">
            <w:pPr>
              <w:pStyle w:val="14"/>
              <w:tabs>
                <w:tab w:val="left" w:pos="360"/>
              </w:tabs>
              <w:spacing w:after="240"/>
              <w:jc w:val="both"/>
              <w:rPr>
                <w:rFonts w:hint="default" w:ascii="Times New Roman" w:hAnsi="Times New Roman" w:cs="Times New Roman"/>
                <w:color w:val="000000"/>
                <w:sz w:val="24"/>
                <w:szCs w:val="24"/>
                <w:lang w:val="sr-Cyrl-RS"/>
              </w:rPr>
            </w:pPr>
            <w:r>
              <w:rPr>
                <w:rFonts w:hint="default" w:ascii="Times New Roman" w:hAnsi="Times New Roman" w:cs="Times New Roman"/>
                <w:color w:val="000000"/>
                <w:sz w:val="24"/>
                <w:szCs w:val="24"/>
                <w:lang w:val="sr-Cyrl-RS"/>
              </w:rPr>
              <w:t>35%</w:t>
            </w:r>
          </w:p>
        </w:tc>
        <w:tc>
          <w:tcPr>
            <w:tcW w:w="2054" w:type="dxa"/>
            <w:shd w:val="clear" w:color="auto" w:fill="auto"/>
          </w:tcPr>
          <w:p w14:paraId="130BD66F">
            <w:pPr>
              <w:pStyle w:val="14"/>
              <w:tabs>
                <w:tab w:val="left" w:pos="360"/>
              </w:tabs>
              <w:spacing w:after="240"/>
              <w:jc w:val="both"/>
              <w:rPr>
                <w:rFonts w:hint="default" w:ascii="Times New Roman" w:hAnsi="Times New Roman" w:cs="Times New Roman"/>
                <w:color w:val="000000"/>
                <w:sz w:val="24"/>
                <w:szCs w:val="24"/>
                <w:lang w:val="sr-Cyrl-RS"/>
              </w:rPr>
            </w:pPr>
            <w:r>
              <w:rPr>
                <w:rFonts w:hint="default" w:ascii="Times New Roman" w:hAnsi="Times New Roman" w:cs="Times New Roman"/>
                <w:color w:val="000000"/>
                <w:sz w:val="24"/>
                <w:szCs w:val="24"/>
                <w:lang w:val="sr-Cyrl-RS"/>
              </w:rPr>
              <w:t>50%</w:t>
            </w:r>
          </w:p>
        </w:tc>
        <w:tc>
          <w:tcPr>
            <w:tcW w:w="1366" w:type="dxa"/>
            <w:shd w:val="clear" w:color="auto" w:fill="auto"/>
          </w:tcPr>
          <w:p w14:paraId="7E4C2B8A">
            <w:pPr>
              <w:tabs>
                <w:tab w:val="left" w:pos="360"/>
              </w:tabs>
              <w:spacing w:after="240"/>
              <w:jc w:val="both"/>
              <w:rPr>
                <w:rFonts w:hint="default" w:ascii="Times New Roman" w:hAnsi="Times New Roman" w:cs="Times New Roman"/>
                <w:color w:val="000000"/>
                <w:sz w:val="24"/>
                <w:szCs w:val="24"/>
                <w:lang w:val="sr-Cyrl-RS"/>
              </w:rPr>
            </w:pPr>
            <w:r>
              <w:rPr>
                <w:rFonts w:hint="default" w:ascii="Times New Roman" w:hAnsi="Times New Roman"/>
                <w:color w:val="000000"/>
                <w:sz w:val="24"/>
                <w:szCs w:val="24"/>
                <w:lang w:val="sr-Cyrl-RS"/>
              </w:rPr>
              <w:t>Извештај о раду надлежног одељења и Градске управе</w:t>
            </w:r>
          </w:p>
        </w:tc>
      </w:tr>
      <w:tr w14:paraId="5A6C1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vMerge w:val="continue"/>
            <w:shd w:val="clear" w:color="auto" w:fill="auto"/>
          </w:tcPr>
          <w:p w14:paraId="5157196A">
            <w:pPr>
              <w:pStyle w:val="14"/>
              <w:tabs>
                <w:tab w:val="left" w:pos="360"/>
              </w:tabs>
              <w:spacing w:after="240"/>
              <w:jc w:val="both"/>
              <w:rPr>
                <w:rFonts w:hint="default" w:ascii="Times New Roman" w:hAnsi="Times New Roman" w:cs="Times New Roman"/>
                <w:color w:val="000000"/>
                <w:sz w:val="24"/>
                <w:szCs w:val="24"/>
                <w:lang w:val="sr-Cyrl-RS"/>
              </w:rPr>
            </w:pPr>
          </w:p>
        </w:tc>
        <w:tc>
          <w:tcPr>
            <w:tcW w:w="2852" w:type="dxa"/>
            <w:shd w:val="clear" w:color="auto" w:fill="auto"/>
          </w:tcPr>
          <w:p w14:paraId="30ED5B99">
            <w:pPr>
              <w:pStyle w:val="14"/>
              <w:tabs>
                <w:tab w:val="left" w:pos="-24"/>
              </w:tabs>
              <w:spacing w:after="240"/>
              <w:ind w:left="-24" w:firstLine="24"/>
              <w:jc w:val="both"/>
              <w:rPr>
                <w:rFonts w:hint="default" w:ascii="Times New Roman" w:hAnsi="Times New Roman" w:cs="Times New Roman"/>
                <w:color w:val="000000"/>
                <w:sz w:val="24"/>
                <w:szCs w:val="24"/>
                <w:lang w:val="sr-Cyrl-RS"/>
              </w:rPr>
            </w:pPr>
            <w:r>
              <w:rPr>
                <w:rFonts w:hint="default" w:ascii="Times New Roman" w:hAnsi="Times New Roman" w:cs="Times New Roman"/>
                <w:color w:val="000000"/>
                <w:sz w:val="24"/>
                <w:szCs w:val="24"/>
                <w:lang w:val="sr-Cyrl-RS"/>
              </w:rPr>
              <w:t>Број младих који су чланови организација младих која активно учествују у креирању и спровођењу омладинске политике ЈЛС у години</w:t>
            </w:r>
          </w:p>
        </w:tc>
        <w:tc>
          <w:tcPr>
            <w:tcW w:w="2070" w:type="dxa"/>
            <w:shd w:val="clear" w:color="auto" w:fill="auto"/>
          </w:tcPr>
          <w:p w14:paraId="45F48A65">
            <w:pPr>
              <w:pStyle w:val="14"/>
              <w:tabs>
                <w:tab w:val="left" w:pos="360"/>
              </w:tabs>
              <w:spacing w:after="240"/>
              <w:jc w:val="both"/>
              <w:rPr>
                <w:rFonts w:hint="default" w:ascii="Times New Roman" w:hAnsi="Times New Roman" w:cs="Times New Roman"/>
                <w:color w:val="000000"/>
                <w:sz w:val="24"/>
                <w:szCs w:val="24"/>
                <w:lang w:val="sr-Cyrl-RS"/>
              </w:rPr>
            </w:pPr>
            <w:r>
              <w:rPr>
                <w:rFonts w:hint="default" w:ascii="Times New Roman" w:hAnsi="Times New Roman" w:cs="Times New Roman"/>
                <w:color w:val="000000"/>
                <w:sz w:val="24"/>
                <w:szCs w:val="24"/>
                <w:lang w:val="sr-Cyrl-RS"/>
              </w:rPr>
              <w:t>150</w:t>
            </w:r>
          </w:p>
        </w:tc>
        <w:tc>
          <w:tcPr>
            <w:tcW w:w="2054" w:type="dxa"/>
            <w:shd w:val="clear" w:color="auto" w:fill="auto"/>
          </w:tcPr>
          <w:p w14:paraId="4025D1BB">
            <w:pPr>
              <w:pStyle w:val="14"/>
              <w:tabs>
                <w:tab w:val="left" w:pos="360"/>
              </w:tabs>
              <w:spacing w:after="240"/>
              <w:jc w:val="both"/>
              <w:rPr>
                <w:rFonts w:hint="default" w:ascii="Times New Roman" w:hAnsi="Times New Roman" w:cs="Times New Roman"/>
                <w:color w:val="000000"/>
                <w:sz w:val="24"/>
                <w:szCs w:val="24"/>
                <w:lang w:val="sr-Cyrl-RS"/>
              </w:rPr>
            </w:pPr>
            <w:r>
              <w:rPr>
                <w:rFonts w:hint="default" w:ascii="Times New Roman" w:hAnsi="Times New Roman" w:cs="Times New Roman"/>
                <w:color w:val="000000"/>
                <w:sz w:val="24"/>
                <w:szCs w:val="24"/>
                <w:lang w:val="sr-Cyrl-RS"/>
              </w:rPr>
              <w:t>350</w:t>
            </w:r>
          </w:p>
        </w:tc>
        <w:tc>
          <w:tcPr>
            <w:tcW w:w="1366" w:type="dxa"/>
            <w:shd w:val="clear" w:color="auto" w:fill="auto"/>
          </w:tcPr>
          <w:p w14:paraId="4D921C3C">
            <w:pPr>
              <w:pStyle w:val="14"/>
              <w:tabs>
                <w:tab w:val="left" w:pos="360"/>
              </w:tabs>
              <w:spacing w:after="240"/>
              <w:ind w:left="0"/>
              <w:jc w:val="both"/>
              <w:rPr>
                <w:rFonts w:hint="default" w:ascii="Times New Roman" w:hAnsi="Times New Roman" w:cs="Times New Roman"/>
                <w:color w:val="000000"/>
                <w:sz w:val="24"/>
                <w:szCs w:val="24"/>
                <w:lang w:val="sr-Cyrl-RS"/>
              </w:rPr>
            </w:pPr>
            <w:r>
              <w:rPr>
                <w:rFonts w:hint="default" w:ascii="Times New Roman" w:hAnsi="Times New Roman"/>
                <w:color w:val="000000"/>
                <w:sz w:val="24"/>
                <w:szCs w:val="24"/>
                <w:lang w:val="sr-Cyrl-RS"/>
              </w:rPr>
              <w:t>Извештај о раду надлежног одељења и Градске управе</w:t>
            </w:r>
          </w:p>
        </w:tc>
      </w:tr>
      <w:tr w14:paraId="508B5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shd w:val="clear" w:color="auto" w:fill="FFE599" w:themeFill="accent4" w:themeFillTint="66"/>
            <w:vAlign w:val="top"/>
          </w:tcPr>
          <w:p w14:paraId="2A0D12EA">
            <w:pPr>
              <w:pStyle w:val="14"/>
              <w:tabs>
                <w:tab w:val="left" w:pos="360"/>
              </w:tabs>
              <w:spacing w:after="240"/>
              <w:ind w:left="0" w:leftChars="0" w:firstLine="0" w:firstLineChars="0"/>
              <w:jc w:val="left"/>
              <w:rPr>
                <w:rFonts w:hint="default" w:ascii="Times New Roman" w:hAnsi="Times New Roman" w:cs="Times New Roman" w:eastAsiaTheme="minorEastAsia"/>
                <w:b/>
                <w:color w:val="000000"/>
                <w:sz w:val="24"/>
                <w:szCs w:val="24"/>
                <w:lang w:val="sr-Cyrl-RS" w:eastAsia="zh-CN" w:bidi="ar-SA"/>
              </w:rPr>
            </w:pPr>
            <w:r>
              <w:rPr>
                <w:rFonts w:hint="default" w:ascii="Times New Roman" w:hAnsi="Times New Roman" w:cs="Times New Roman"/>
                <w:b/>
                <w:color w:val="000000"/>
                <w:sz w:val="24"/>
                <w:szCs w:val="24"/>
                <w:lang w:val="sr-Cyrl-RS" w:eastAsia="zh-CN" w:bidi="ar-SA"/>
              </w:rPr>
              <w:t>Посебни циљеви</w:t>
            </w:r>
          </w:p>
        </w:tc>
        <w:tc>
          <w:tcPr>
            <w:tcW w:w="2852" w:type="dxa"/>
            <w:shd w:val="clear" w:color="auto" w:fill="FFE599" w:themeFill="accent4" w:themeFillTint="66"/>
            <w:vAlign w:val="top"/>
          </w:tcPr>
          <w:p w14:paraId="266E050A">
            <w:pPr>
              <w:tabs>
                <w:tab w:val="left" w:pos="360"/>
              </w:tabs>
              <w:spacing w:after="240"/>
              <w:jc w:val="both"/>
              <w:rPr>
                <w:rFonts w:hint="default" w:ascii="Times New Roman" w:hAnsi="Times New Roman" w:cs="Times New Roman" w:eastAsiaTheme="minorEastAsia"/>
                <w:b/>
                <w:color w:val="000000"/>
                <w:sz w:val="24"/>
                <w:szCs w:val="24"/>
                <w:lang w:val="sr-Cyrl-RS" w:eastAsia="zh-CN" w:bidi="ar-SA"/>
              </w:rPr>
            </w:pPr>
            <w:r>
              <w:rPr>
                <w:rFonts w:hint="default" w:ascii="Times New Roman" w:hAnsi="Times New Roman" w:cs="Times New Roman"/>
                <w:b/>
                <w:color w:val="000000"/>
                <w:sz w:val="24"/>
                <w:szCs w:val="24"/>
                <w:lang w:val="sr-Cyrl-RS"/>
              </w:rPr>
              <w:t>Показатељ учинка</w:t>
            </w:r>
          </w:p>
        </w:tc>
        <w:tc>
          <w:tcPr>
            <w:tcW w:w="2070" w:type="dxa"/>
            <w:shd w:val="clear" w:color="auto" w:fill="FFE599" w:themeFill="accent4" w:themeFillTint="66"/>
            <w:vAlign w:val="top"/>
          </w:tcPr>
          <w:p w14:paraId="12F5607C">
            <w:pPr>
              <w:tabs>
                <w:tab w:val="left" w:pos="360"/>
              </w:tabs>
              <w:spacing w:after="240"/>
              <w:jc w:val="both"/>
              <w:rPr>
                <w:rFonts w:hint="default" w:ascii="Times New Roman" w:hAnsi="Times New Roman" w:cs="Times New Roman" w:eastAsiaTheme="minorEastAsia"/>
                <w:b/>
                <w:color w:val="000000"/>
                <w:sz w:val="24"/>
                <w:szCs w:val="24"/>
                <w:lang w:val="sr-Cyrl-RS" w:eastAsia="zh-CN" w:bidi="ar-SA"/>
              </w:rPr>
            </w:pPr>
            <w:r>
              <w:rPr>
                <w:rFonts w:hint="default" w:ascii="Times New Roman" w:hAnsi="Times New Roman" w:cs="Times New Roman"/>
                <w:b/>
                <w:color w:val="000000"/>
                <w:sz w:val="24"/>
                <w:szCs w:val="24"/>
                <w:lang w:val="sr-Cyrl-RS"/>
              </w:rPr>
              <w:t>Почетна вредност у 2025. години</w:t>
            </w:r>
          </w:p>
        </w:tc>
        <w:tc>
          <w:tcPr>
            <w:tcW w:w="2054" w:type="dxa"/>
            <w:shd w:val="clear" w:color="auto" w:fill="FFE599" w:themeFill="accent4" w:themeFillTint="66"/>
            <w:vAlign w:val="top"/>
          </w:tcPr>
          <w:p w14:paraId="43188A0C">
            <w:pPr>
              <w:tabs>
                <w:tab w:val="left" w:pos="360"/>
              </w:tabs>
              <w:spacing w:after="240"/>
              <w:jc w:val="both"/>
              <w:rPr>
                <w:rFonts w:hint="default" w:ascii="Times New Roman" w:hAnsi="Times New Roman" w:cs="Times New Roman" w:eastAsiaTheme="minorEastAsia"/>
                <w:b/>
                <w:color w:val="000000"/>
                <w:sz w:val="24"/>
                <w:szCs w:val="24"/>
                <w:lang w:val="sr-Cyrl-RS" w:eastAsia="zh-CN" w:bidi="ar-SA"/>
              </w:rPr>
            </w:pPr>
            <w:r>
              <w:rPr>
                <w:rFonts w:hint="default" w:ascii="Times New Roman" w:hAnsi="Times New Roman" w:cs="Times New Roman"/>
                <w:b/>
                <w:color w:val="000000"/>
                <w:sz w:val="24"/>
                <w:szCs w:val="24"/>
                <w:lang w:val="sr-Cyrl-RS"/>
              </w:rPr>
              <w:t>Циљана вредност у 2028</w:t>
            </w:r>
            <w:r>
              <w:rPr>
                <w:rFonts w:hint="default" w:ascii="Times New Roman" w:hAnsi="Times New Roman" w:cs="Times New Roman"/>
                <w:b/>
                <w:color w:val="000000"/>
                <w:sz w:val="24"/>
                <w:szCs w:val="24"/>
                <w:lang w:val="sr-Latn-RS"/>
              </w:rPr>
              <w:t>.</w:t>
            </w:r>
            <w:r>
              <w:rPr>
                <w:rFonts w:hint="default" w:ascii="Times New Roman" w:hAnsi="Times New Roman" w:cs="Times New Roman"/>
                <w:b/>
                <w:color w:val="000000"/>
                <w:sz w:val="24"/>
                <w:szCs w:val="24"/>
                <w:lang w:val="sr-Cyrl-RS"/>
              </w:rPr>
              <w:t xml:space="preserve"> години</w:t>
            </w:r>
          </w:p>
        </w:tc>
        <w:tc>
          <w:tcPr>
            <w:tcW w:w="1366" w:type="dxa"/>
            <w:shd w:val="clear" w:color="auto" w:fill="FFE599" w:themeFill="accent4" w:themeFillTint="66"/>
            <w:vAlign w:val="top"/>
          </w:tcPr>
          <w:p w14:paraId="127FA6A1">
            <w:pPr>
              <w:tabs>
                <w:tab w:val="left" w:pos="360"/>
              </w:tabs>
              <w:spacing w:after="240"/>
              <w:jc w:val="both"/>
              <w:rPr>
                <w:rFonts w:hint="default" w:ascii="Times New Roman" w:hAnsi="Times New Roman" w:cs="Times New Roman" w:eastAsiaTheme="minorEastAsia"/>
                <w:b/>
                <w:color w:val="000000"/>
                <w:sz w:val="24"/>
                <w:szCs w:val="24"/>
                <w:lang w:val="sr-Cyrl-RS" w:eastAsia="zh-CN" w:bidi="ar-SA"/>
              </w:rPr>
            </w:pPr>
            <w:r>
              <w:rPr>
                <w:rFonts w:hint="default" w:ascii="Times New Roman" w:hAnsi="Times New Roman" w:cs="Times New Roman"/>
                <w:b/>
                <w:color w:val="000000"/>
                <w:sz w:val="24"/>
                <w:szCs w:val="24"/>
                <w:lang w:val="sr-Cyrl-RS"/>
              </w:rPr>
              <w:t>Извор провере</w:t>
            </w:r>
          </w:p>
        </w:tc>
      </w:tr>
      <w:tr w14:paraId="7905E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vMerge w:val="restart"/>
            <w:shd w:val="clear" w:color="auto" w:fill="auto"/>
          </w:tcPr>
          <w:p w14:paraId="6D380270">
            <w:pPr>
              <w:pStyle w:val="14"/>
              <w:tabs>
                <w:tab w:val="left" w:pos="360"/>
              </w:tabs>
              <w:spacing w:after="240"/>
              <w:ind w:left="0" w:leftChars="0" w:firstLine="0" w:firstLineChars="0"/>
              <w:jc w:val="both"/>
              <w:rPr>
                <w:rFonts w:hint="default" w:ascii="Times New Roman" w:hAnsi="Times New Roman" w:cs="Times New Roman"/>
                <w:color w:val="000000"/>
                <w:sz w:val="24"/>
                <w:szCs w:val="24"/>
                <w:lang w:val="sr-Cyrl-RS"/>
              </w:rPr>
            </w:pPr>
            <w:r>
              <w:rPr>
                <w:rFonts w:hint="default" w:ascii="Times New Roman" w:hAnsi="Times New Roman"/>
                <w:b w:val="0"/>
                <w:bCs w:val="0"/>
                <w:color w:val="000000"/>
                <w:sz w:val="24"/>
                <w:szCs w:val="24"/>
                <w:highlight w:val="none"/>
                <w:lang w:val="sr-Cyrl-RS"/>
              </w:rPr>
              <w:t>Унапређен пословни амбијент за младе обезбеђивањем услова за запошљавање, самозапошљавање и предузетништво младих</w:t>
            </w:r>
          </w:p>
        </w:tc>
        <w:tc>
          <w:tcPr>
            <w:tcW w:w="2852" w:type="dxa"/>
            <w:shd w:val="clear" w:color="auto" w:fill="auto"/>
          </w:tcPr>
          <w:p w14:paraId="15763D2E">
            <w:pPr>
              <w:pStyle w:val="14"/>
              <w:tabs>
                <w:tab w:val="left" w:pos="-24"/>
              </w:tabs>
              <w:spacing w:after="240"/>
              <w:ind w:left="-24" w:firstLine="24"/>
              <w:jc w:val="both"/>
              <w:rPr>
                <w:rFonts w:hint="default" w:ascii="Times New Roman" w:hAnsi="Times New Roman"/>
                <w:color w:val="000000"/>
                <w:sz w:val="24"/>
                <w:szCs w:val="24"/>
                <w:lang w:val="sr-Cyrl-RS"/>
              </w:rPr>
            </w:pPr>
            <w:r>
              <w:rPr>
                <w:rFonts w:hint="default" w:ascii="Times New Roman" w:hAnsi="Times New Roman"/>
                <w:color w:val="000000"/>
                <w:sz w:val="24"/>
                <w:szCs w:val="24"/>
                <w:lang w:val="sr-Cyrl-RS"/>
              </w:rPr>
              <w:t>Број младих који су похађали обуке за</w:t>
            </w:r>
          </w:p>
          <w:p w14:paraId="66D9D5AE">
            <w:pPr>
              <w:pStyle w:val="14"/>
              <w:tabs>
                <w:tab w:val="left" w:pos="-24"/>
              </w:tabs>
              <w:spacing w:after="240"/>
              <w:ind w:left="-24" w:firstLine="24"/>
              <w:jc w:val="both"/>
              <w:rPr>
                <w:rFonts w:hint="default" w:ascii="Times New Roman" w:hAnsi="Times New Roman"/>
                <w:color w:val="000000"/>
                <w:sz w:val="24"/>
                <w:szCs w:val="24"/>
                <w:lang w:val="sr-Cyrl-RS"/>
              </w:rPr>
            </w:pPr>
            <w:r>
              <w:rPr>
                <w:rFonts w:hint="default" w:ascii="Times New Roman" w:hAnsi="Times New Roman"/>
                <w:color w:val="000000"/>
                <w:sz w:val="24"/>
                <w:szCs w:val="24"/>
                <w:lang w:val="sr-Cyrl-RS"/>
              </w:rPr>
              <w:t>унапређења знања и вештина за</w:t>
            </w:r>
          </w:p>
          <w:p w14:paraId="160B73B3">
            <w:pPr>
              <w:pStyle w:val="14"/>
              <w:tabs>
                <w:tab w:val="left" w:pos="-24"/>
              </w:tabs>
              <w:spacing w:after="240"/>
              <w:ind w:left="-24" w:firstLine="24"/>
              <w:jc w:val="both"/>
              <w:rPr>
                <w:rFonts w:hint="default" w:ascii="Times New Roman" w:hAnsi="Times New Roman"/>
                <w:color w:val="000000"/>
                <w:sz w:val="24"/>
                <w:szCs w:val="24"/>
                <w:lang w:val="sr-Cyrl-RS"/>
              </w:rPr>
            </w:pPr>
            <w:r>
              <w:rPr>
                <w:rFonts w:hint="default" w:ascii="Times New Roman" w:hAnsi="Times New Roman"/>
                <w:color w:val="000000"/>
                <w:sz w:val="24"/>
                <w:szCs w:val="24"/>
                <w:lang w:val="sr-Cyrl-RS"/>
              </w:rPr>
              <w:t>запошљавање и самозапошљавање, а</w:t>
            </w:r>
          </w:p>
          <w:p w14:paraId="45DADDEF">
            <w:pPr>
              <w:pStyle w:val="14"/>
              <w:tabs>
                <w:tab w:val="left" w:pos="-24"/>
              </w:tabs>
              <w:spacing w:after="240"/>
              <w:ind w:left="-24" w:firstLine="24"/>
              <w:jc w:val="both"/>
              <w:rPr>
                <w:rFonts w:hint="default" w:ascii="Times New Roman" w:hAnsi="Times New Roman" w:cs="Times New Roman"/>
                <w:color w:val="000000"/>
                <w:sz w:val="24"/>
                <w:szCs w:val="24"/>
                <w:lang w:val="sr-Cyrl-RS"/>
              </w:rPr>
            </w:pPr>
            <w:r>
              <w:rPr>
                <w:rFonts w:hint="default" w:ascii="Times New Roman" w:hAnsi="Times New Roman"/>
                <w:color w:val="000000"/>
                <w:sz w:val="24"/>
                <w:szCs w:val="24"/>
                <w:lang w:val="sr-Cyrl-RS"/>
              </w:rPr>
              <w:t>који су се запослили</w:t>
            </w:r>
          </w:p>
        </w:tc>
        <w:tc>
          <w:tcPr>
            <w:tcW w:w="2070" w:type="dxa"/>
            <w:shd w:val="clear" w:color="auto" w:fill="auto"/>
            <w:vAlign w:val="top"/>
          </w:tcPr>
          <w:p w14:paraId="2C0F05A5">
            <w:pPr>
              <w:pStyle w:val="14"/>
              <w:tabs>
                <w:tab w:val="left" w:pos="360"/>
              </w:tabs>
              <w:spacing w:after="240"/>
              <w:ind w:left="720" w:leftChars="0"/>
              <w:jc w:val="both"/>
              <w:rPr>
                <w:rFonts w:hint="default" w:ascii="Times New Roman" w:hAnsi="Times New Roman" w:cs="Times New Roman" w:eastAsiaTheme="minorEastAsia"/>
                <w:color w:val="000000"/>
                <w:sz w:val="24"/>
                <w:szCs w:val="24"/>
                <w:lang w:val="sr-Cyrl-RS" w:eastAsia="zh-CN" w:bidi="ar-SA"/>
              </w:rPr>
            </w:pPr>
            <w:r>
              <w:rPr>
                <w:rFonts w:hint="default" w:ascii="Times New Roman" w:hAnsi="Times New Roman" w:cs="Times New Roman"/>
                <w:color w:val="000000"/>
                <w:sz w:val="24"/>
                <w:szCs w:val="24"/>
                <w:lang w:val="sr-Cyrl-RS" w:eastAsia="zh-CN" w:bidi="ar-SA"/>
              </w:rPr>
              <w:t>480</w:t>
            </w:r>
          </w:p>
        </w:tc>
        <w:tc>
          <w:tcPr>
            <w:tcW w:w="2054" w:type="dxa"/>
            <w:shd w:val="clear" w:color="auto" w:fill="auto"/>
            <w:vAlign w:val="top"/>
          </w:tcPr>
          <w:p w14:paraId="49F4C761">
            <w:pPr>
              <w:pStyle w:val="14"/>
              <w:tabs>
                <w:tab w:val="left" w:pos="360"/>
              </w:tabs>
              <w:spacing w:after="240"/>
              <w:ind w:left="720" w:leftChars="0"/>
              <w:jc w:val="both"/>
              <w:rPr>
                <w:rFonts w:hint="default" w:ascii="Times New Roman" w:hAnsi="Times New Roman" w:cs="Times New Roman" w:eastAsiaTheme="minorEastAsia"/>
                <w:color w:val="000000"/>
                <w:sz w:val="24"/>
                <w:szCs w:val="24"/>
                <w:lang w:val="sr-Cyrl-RS" w:eastAsia="zh-CN" w:bidi="ar-SA"/>
              </w:rPr>
            </w:pPr>
            <w:r>
              <w:rPr>
                <w:rFonts w:hint="default" w:ascii="Times New Roman" w:hAnsi="Times New Roman" w:cs="Times New Roman"/>
                <w:color w:val="000000"/>
                <w:sz w:val="24"/>
                <w:szCs w:val="24"/>
                <w:lang w:val="sr-Cyrl-RS" w:eastAsia="zh-CN" w:bidi="ar-SA"/>
              </w:rPr>
              <w:t>700</w:t>
            </w:r>
          </w:p>
        </w:tc>
        <w:tc>
          <w:tcPr>
            <w:tcW w:w="1366" w:type="dxa"/>
            <w:shd w:val="clear" w:color="auto" w:fill="auto"/>
          </w:tcPr>
          <w:p w14:paraId="744A1C4F">
            <w:pPr>
              <w:pStyle w:val="14"/>
              <w:tabs>
                <w:tab w:val="left" w:pos="360"/>
              </w:tabs>
              <w:spacing w:after="240"/>
              <w:ind w:left="0"/>
              <w:jc w:val="both"/>
              <w:rPr>
                <w:rFonts w:hint="default" w:ascii="Times New Roman" w:hAnsi="Times New Roman"/>
                <w:color w:val="000000"/>
                <w:sz w:val="24"/>
                <w:szCs w:val="24"/>
                <w:lang w:val="sr-Cyrl-RS"/>
              </w:rPr>
            </w:pPr>
            <w:r>
              <w:rPr>
                <w:rFonts w:hint="default" w:ascii="Times New Roman" w:hAnsi="Times New Roman"/>
                <w:color w:val="000000"/>
                <w:sz w:val="24"/>
                <w:szCs w:val="24"/>
                <w:lang w:val="sr-Cyrl-RS"/>
              </w:rPr>
              <w:t>Извештај о раду надлежног одељења и Градске управе</w:t>
            </w:r>
          </w:p>
        </w:tc>
      </w:tr>
      <w:tr w14:paraId="4A0E8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vMerge w:val="continue"/>
            <w:shd w:val="clear" w:color="auto" w:fill="auto"/>
          </w:tcPr>
          <w:p w14:paraId="1DC557E9">
            <w:pPr>
              <w:pStyle w:val="14"/>
              <w:tabs>
                <w:tab w:val="left" w:pos="360"/>
              </w:tabs>
              <w:spacing w:after="240"/>
              <w:ind w:left="0" w:leftChars="0" w:firstLine="0" w:firstLineChars="0"/>
              <w:jc w:val="both"/>
              <w:rPr>
                <w:rFonts w:hint="default" w:ascii="Times New Roman" w:hAnsi="Times New Roman"/>
                <w:b w:val="0"/>
                <w:bCs w:val="0"/>
                <w:color w:val="000000"/>
                <w:sz w:val="24"/>
                <w:szCs w:val="24"/>
                <w:highlight w:val="none"/>
                <w:lang w:val="sr-Cyrl-RS"/>
              </w:rPr>
            </w:pPr>
          </w:p>
        </w:tc>
        <w:tc>
          <w:tcPr>
            <w:tcW w:w="2852" w:type="dxa"/>
            <w:shd w:val="clear" w:color="auto" w:fill="auto"/>
          </w:tcPr>
          <w:p w14:paraId="2D1DC006">
            <w:pPr>
              <w:pStyle w:val="14"/>
              <w:tabs>
                <w:tab w:val="left" w:pos="-24"/>
              </w:tabs>
              <w:spacing w:after="240"/>
              <w:ind w:left="-24" w:firstLine="24"/>
              <w:jc w:val="both"/>
              <w:rPr>
                <w:rFonts w:hint="default" w:ascii="Times New Roman" w:hAnsi="Times New Roman"/>
                <w:color w:val="000000"/>
                <w:sz w:val="24"/>
                <w:szCs w:val="24"/>
                <w:lang w:val="sr-Cyrl-RS"/>
              </w:rPr>
            </w:pPr>
            <w:r>
              <w:rPr>
                <w:rFonts w:hint="default" w:ascii="Times New Roman" w:hAnsi="Times New Roman"/>
                <w:color w:val="000000"/>
                <w:sz w:val="24"/>
                <w:szCs w:val="24"/>
                <w:lang w:val="sr-Cyrl-RS"/>
              </w:rPr>
              <w:t>Број догађаја (обуке, радионице, радне</w:t>
            </w:r>
          </w:p>
          <w:p w14:paraId="2AC551EB">
            <w:pPr>
              <w:pStyle w:val="14"/>
              <w:tabs>
                <w:tab w:val="left" w:pos="-24"/>
              </w:tabs>
              <w:spacing w:after="240"/>
              <w:ind w:left="-24" w:firstLine="24"/>
              <w:jc w:val="both"/>
              <w:rPr>
                <w:rFonts w:hint="default" w:ascii="Times New Roman" w:hAnsi="Times New Roman"/>
                <w:color w:val="000000"/>
                <w:sz w:val="24"/>
                <w:szCs w:val="24"/>
                <w:lang w:val="sr-Cyrl-RS"/>
              </w:rPr>
            </w:pPr>
            <w:r>
              <w:rPr>
                <w:rFonts w:hint="default" w:ascii="Times New Roman" w:hAnsi="Times New Roman"/>
                <w:color w:val="000000"/>
                <w:sz w:val="24"/>
                <w:szCs w:val="24"/>
                <w:lang w:val="sr-Cyrl-RS"/>
              </w:rPr>
              <w:t>праксе) који се организују на тему</w:t>
            </w:r>
          </w:p>
          <w:p w14:paraId="066F828F">
            <w:pPr>
              <w:pStyle w:val="14"/>
              <w:tabs>
                <w:tab w:val="left" w:pos="-24"/>
              </w:tabs>
              <w:spacing w:after="240"/>
              <w:ind w:left="-24" w:firstLine="24"/>
              <w:jc w:val="both"/>
              <w:rPr>
                <w:rFonts w:hint="default" w:ascii="Times New Roman" w:hAnsi="Times New Roman"/>
                <w:color w:val="000000"/>
                <w:sz w:val="24"/>
                <w:szCs w:val="24"/>
                <w:lang w:val="sr-Cyrl-RS"/>
              </w:rPr>
            </w:pPr>
            <w:r>
              <w:rPr>
                <w:rFonts w:hint="default" w:ascii="Times New Roman" w:hAnsi="Times New Roman"/>
                <w:color w:val="000000"/>
                <w:sz w:val="24"/>
                <w:szCs w:val="24"/>
                <w:lang w:val="sr-Cyrl-RS"/>
              </w:rPr>
              <w:t>запошљавања младих</w:t>
            </w:r>
          </w:p>
        </w:tc>
        <w:tc>
          <w:tcPr>
            <w:tcW w:w="2070" w:type="dxa"/>
            <w:shd w:val="clear" w:color="auto" w:fill="auto"/>
            <w:vAlign w:val="top"/>
          </w:tcPr>
          <w:p w14:paraId="5EB42F26">
            <w:pPr>
              <w:pStyle w:val="14"/>
              <w:tabs>
                <w:tab w:val="left" w:pos="360"/>
              </w:tabs>
              <w:spacing w:after="240"/>
              <w:ind w:left="720" w:leftChars="0"/>
              <w:jc w:val="both"/>
              <w:rPr>
                <w:rFonts w:hint="default" w:ascii="Times New Roman" w:hAnsi="Times New Roman" w:cs="Times New Roman" w:eastAsiaTheme="minorEastAsia"/>
                <w:color w:val="000000"/>
                <w:sz w:val="24"/>
                <w:szCs w:val="24"/>
                <w:lang w:val="sr-Cyrl-RS" w:eastAsia="zh-CN" w:bidi="ar-SA"/>
              </w:rPr>
            </w:pPr>
            <w:r>
              <w:rPr>
                <w:rFonts w:hint="default" w:ascii="Times New Roman" w:hAnsi="Times New Roman" w:cs="Times New Roman"/>
                <w:color w:val="000000"/>
                <w:sz w:val="24"/>
                <w:szCs w:val="24"/>
                <w:lang w:val="sr-Cyrl-RS" w:eastAsia="zh-CN" w:bidi="ar-SA"/>
              </w:rPr>
              <w:t>30</w:t>
            </w:r>
          </w:p>
        </w:tc>
        <w:tc>
          <w:tcPr>
            <w:tcW w:w="2054" w:type="dxa"/>
            <w:shd w:val="clear" w:color="auto" w:fill="auto"/>
            <w:vAlign w:val="top"/>
          </w:tcPr>
          <w:p w14:paraId="738B1750">
            <w:pPr>
              <w:pStyle w:val="14"/>
              <w:tabs>
                <w:tab w:val="left" w:pos="360"/>
              </w:tabs>
              <w:spacing w:after="240"/>
              <w:ind w:left="720" w:leftChars="0"/>
              <w:jc w:val="both"/>
              <w:rPr>
                <w:rFonts w:hint="default" w:ascii="Times New Roman" w:hAnsi="Times New Roman" w:cs="Times New Roman" w:eastAsiaTheme="minorEastAsia"/>
                <w:color w:val="000000"/>
                <w:sz w:val="24"/>
                <w:szCs w:val="24"/>
                <w:lang w:val="sr-Cyrl-RS" w:eastAsia="zh-CN" w:bidi="ar-SA"/>
              </w:rPr>
            </w:pPr>
            <w:r>
              <w:rPr>
                <w:rFonts w:hint="default" w:ascii="Times New Roman" w:hAnsi="Times New Roman" w:cs="Times New Roman"/>
                <w:color w:val="000000"/>
                <w:sz w:val="24"/>
                <w:szCs w:val="24"/>
                <w:lang w:val="sr-Cyrl-RS" w:eastAsia="zh-CN" w:bidi="ar-SA"/>
              </w:rPr>
              <w:t>60</w:t>
            </w:r>
          </w:p>
        </w:tc>
        <w:tc>
          <w:tcPr>
            <w:tcW w:w="1366" w:type="dxa"/>
            <w:shd w:val="clear" w:color="auto" w:fill="auto"/>
          </w:tcPr>
          <w:p w14:paraId="69D96B4D">
            <w:pPr>
              <w:pStyle w:val="14"/>
              <w:tabs>
                <w:tab w:val="left" w:pos="360"/>
              </w:tabs>
              <w:spacing w:after="240"/>
              <w:ind w:left="0"/>
              <w:jc w:val="both"/>
              <w:rPr>
                <w:rFonts w:hint="default" w:ascii="Times New Roman" w:hAnsi="Times New Roman"/>
                <w:color w:val="000000"/>
                <w:sz w:val="24"/>
                <w:szCs w:val="24"/>
                <w:lang w:val="sr-Cyrl-RS"/>
              </w:rPr>
            </w:pPr>
            <w:r>
              <w:rPr>
                <w:rFonts w:hint="default" w:ascii="Times New Roman" w:hAnsi="Times New Roman"/>
                <w:color w:val="000000"/>
                <w:sz w:val="24"/>
                <w:szCs w:val="24"/>
                <w:lang w:val="sr-Cyrl-RS"/>
              </w:rPr>
              <w:t>Извештај о раду надлежног одељења и Градске управе</w:t>
            </w:r>
          </w:p>
        </w:tc>
      </w:tr>
      <w:tr w14:paraId="65F37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183" w:type="dxa"/>
            <w:vMerge w:val="restart"/>
            <w:shd w:val="clear" w:color="auto" w:fill="auto"/>
          </w:tcPr>
          <w:p w14:paraId="6481044E">
            <w:pPr>
              <w:numPr>
                <w:ilvl w:val="0"/>
                <w:numId w:val="0"/>
              </w:numPr>
              <w:tabs>
                <w:tab w:val="left" w:pos="360"/>
              </w:tabs>
              <w:spacing w:after="240" w:line="276" w:lineRule="auto"/>
              <w:jc w:val="both"/>
              <w:rPr>
                <w:rFonts w:hint="default" w:ascii="Times New Roman" w:hAnsi="Times New Roman" w:cs="Times New Roman"/>
                <w:color w:val="000000"/>
                <w:sz w:val="24"/>
                <w:szCs w:val="24"/>
                <w:lang w:val="sr-Cyrl-RS"/>
              </w:rPr>
            </w:pPr>
            <w:r>
              <w:rPr>
                <w:rFonts w:hint="default" w:ascii="Times New Roman" w:hAnsi="Times New Roman"/>
                <w:b w:val="0"/>
                <w:bCs w:val="0"/>
                <w:color w:val="000000"/>
                <w:sz w:val="24"/>
                <w:szCs w:val="24"/>
                <w:highlight w:val="none"/>
                <w:lang w:val="sr-Cyrl-RS"/>
              </w:rPr>
              <w:t>Унапређени услови за развој омладинских простора, омладинског активизма и оснаживање волонтерског духа уз повећање знања младих кроз неформално образовање</w:t>
            </w:r>
          </w:p>
        </w:tc>
        <w:tc>
          <w:tcPr>
            <w:tcW w:w="2852" w:type="dxa"/>
            <w:shd w:val="clear" w:color="auto" w:fill="auto"/>
          </w:tcPr>
          <w:p w14:paraId="7B12B0EB">
            <w:pPr>
              <w:pStyle w:val="14"/>
              <w:tabs>
                <w:tab w:val="left" w:pos="-24"/>
              </w:tabs>
              <w:spacing w:after="240"/>
              <w:ind w:left="0" w:leftChars="0" w:firstLine="0" w:firstLineChars="0"/>
              <w:jc w:val="both"/>
              <w:rPr>
                <w:rFonts w:hint="default" w:ascii="Times New Roman" w:hAnsi="Times New Roman" w:cs="Times New Roman"/>
                <w:color w:val="000000"/>
                <w:sz w:val="24"/>
                <w:szCs w:val="24"/>
                <w:lang w:val="sr-Cyrl-RS"/>
              </w:rPr>
            </w:pPr>
            <w:r>
              <w:rPr>
                <w:rFonts w:hint="default" w:ascii="Times New Roman" w:hAnsi="Times New Roman" w:cs="Times New Roman"/>
                <w:color w:val="000000"/>
                <w:sz w:val="24"/>
                <w:szCs w:val="24"/>
                <w:lang w:val="sr-Cyrl-RS"/>
              </w:rPr>
              <w:t>Број успостављених омладинских простора</w:t>
            </w:r>
          </w:p>
        </w:tc>
        <w:tc>
          <w:tcPr>
            <w:tcW w:w="2070" w:type="dxa"/>
            <w:shd w:val="clear" w:color="auto" w:fill="auto"/>
            <w:vAlign w:val="top"/>
          </w:tcPr>
          <w:p w14:paraId="7E05970E">
            <w:pPr>
              <w:pStyle w:val="14"/>
              <w:tabs>
                <w:tab w:val="left" w:pos="360"/>
              </w:tabs>
              <w:spacing w:after="240"/>
              <w:ind w:left="720" w:leftChars="0"/>
              <w:jc w:val="both"/>
              <w:rPr>
                <w:rFonts w:hint="default" w:ascii="Times New Roman" w:hAnsi="Times New Roman" w:cs="Times New Roman" w:eastAsiaTheme="minorEastAsia"/>
                <w:color w:val="000000"/>
                <w:sz w:val="24"/>
                <w:szCs w:val="24"/>
                <w:lang w:val="sr-Cyrl-RS" w:eastAsia="zh-CN" w:bidi="ar-SA"/>
              </w:rPr>
            </w:pPr>
            <w:r>
              <w:rPr>
                <w:rFonts w:hint="default" w:ascii="Times New Roman" w:hAnsi="Times New Roman" w:cs="Times New Roman"/>
                <w:color w:val="000000"/>
                <w:sz w:val="24"/>
                <w:szCs w:val="24"/>
                <w:lang w:val="sr-Cyrl-RS" w:eastAsia="zh-CN" w:bidi="ar-SA"/>
              </w:rPr>
              <w:t>2</w:t>
            </w:r>
          </w:p>
        </w:tc>
        <w:tc>
          <w:tcPr>
            <w:tcW w:w="2054" w:type="dxa"/>
            <w:shd w:val="clear" w:color="auto" w:fill="auto"/>
            <w:vAlign w:val="top"/>
          </w:tcPr>
          <w:p w14:paraId="4E9792AE">
            <w:pPr>
              <w:pStyle w:val="14"/>
              <w:tabs>
                <w:tab w:val="left" w:pos="360"/>
              </w:tabs>
              <w:spacing w:after="240"/>
              <w:ind w:left="720" w:leftChars="0"/>
              <w:jc w:val="both"/>
              <w:rPr>
                <w:rFonts w:hint="default" w:ascii="Times New Roman" w:hAnsi="Times New Roman" w:cs="Times New Roman" w:eastAsiaTheme="minorEastAsia"/>
                <w:color w:val="000000"/>
                <w:sz w:val="24"/>
                <w:szCs w:val="24"/>
                <w:lang w:val="sr-Cyrl-RS" w:eastAsia="zh-CN" w:bidi="ar-SA"/>
              </w:rPr>
            </w:pPr>
            <w:r>
              <w:rPr>
                <w:rFonts w:hint="default" w:ascii="Times New Roman" w:hAnsi="Times New Roman" w:cs="Times New Roman"/>
                <w:color w:val="000000"/>
                <w:sz w:val="24"/>
                <w:szCs w:val="24"/>
                <w:lang w:val="sr-Cyrl-RS" w:eastAsia="zh-CN" w:bidi="ar-SA"/>
              </w:rPr>
              <w:t>3</w:t>
            </w:r>
          </w:p>
        </w:tc>
        <w:tc>
          <w:tcPr>
            <w:tcW w:w="1366" w:type="dxa"/>
            <w:vMerge w:val="restart"/>
            <w:shd w:val="clear" w:color="auto" w:fill="auto"/>
          </w:tcPr>
          <w:p w14:paraId="10DFF83A">
            <w:pPr>
              <w:pStyle w:val="14"/>
              <w:tabs>
                <w:tab w:val="left" w:pos="360"/>
              </w:tabs>
              <w:spacing w:after="240"/>
              <w:ind w:left="0"/>
              <w:jc w:val="both"/>
              <w:rPr>
                <w:rFonts w:hint="default" w:ascii="Times New Roman" w:hAnsi="Times New Roman"/>
                <w:color w:val="000000"/>
                <w:sz w:val="24"/>
                <w:szCs w:val="24"/>
                <w:lang w:val="sr-Cyrl-RS"/>
              </w:rPr>
            </w:pPr>
            <w:r>
              <w:rPr>
                <w:rFonts w:hint="default" w:ascii="Times New Roman" w:hAnsi="Times New Roman"/>
                <w:color w:val="000000"/>
                <w:sz w:val="24"/>
                <w:szCs w:val="24"/>
                <w:lang w:val="sr-Cyrl-RS"/>
              </w:rPr>
              <w:t>Извештај о раду надлежног одељења и Градске управе</w:t>
            </w:r>
          </w:p>
        </w:tc>
      </w:tr>
      <w:tr w14:paraId="2B917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vMerge w:val="continue"/>
            <w:shd w:val="clear" w:color="auto" w:fill="auto"/>
          </w:tcPr>
          <w:p w14:paraId="01408AF5">
            <w:pPr>
              <w:numPr>
                <w:ilvl w:val="0"/>
                <w:numId w:val="0"/>
              </w:numPr>
              <w:tabs>
                <w:tab w:val="left" w:pos="360"/>
              </w:tabs>
              <w:spacing w:after="240" w:line="276" w:lineRule="auto"/>
              <w:jc w:val="both"/>
              <w:rPr>
                <w:rFonts w:hint="default" w:ascii="Times New Roman" w:hAnsi="Times New Roman"/>
                <w:b w:val="0"/>
                <w:bCs w:val="0"/>
                <w:color w:val="000000"/>
                <w:sz w:val="24"/>
                <w:szCs w:val="24"/>
                <w:highlight w:val="none"/>
                <w:lang w:val="sr-Cyrl-RS"/>
              </w:rPr>
            </w:pPr>
          </w:p>
        </w:tc>
        <w:tc>
          <w:tcPr>
            <w:tcW w:w="2852" w:type="dxa"/>
            <w:shd w:val="clear" w:color="auto" w:fill="auto"/>
          </w:tcPr>
          <w:p w14:paraId="2E39DA86">
            <w:pPr>
              <w:pStyle w:val="14"/>
              <w:tabs>
                <w:tab w:val="left" w:pos="-24"/>
              </w:tabs>
              <w:spacing w:after="240"/>
              <w:ind w:left="0" w:leftChars="0" w:firstLine="0" w:firstLineChars="0"/>
              <w:jc w:val="both"/>
              <w:rPr>
                <w:rFonts w:hint="default" w:ascii="Times New Roman" w:hAnsi="Times New Roman" w:cs="Times New Roman"/>
                <w:color w:val="000000"/>
                <w:sz w:val="24"/>
                <w:szCs w:val="24"/>
                <w:lang w:val="sr-Cyrl-RS"/>
              </w:rPr>
            </w:pPr>
            <w:r>
              <w:rPr>
                <w:rFonts w:hint="default" w:ascii="Times New Roman" w:hAnsi="Times New Roman" w:cs="Times New Roman"/>
                <w:color w:val="000000"/>
                <w:sz w:val="24"/>
                <w:szCs w:val="24"/>
                <w:lang w:val="sr-Cyrl-RS"/>
              </w:rPr>
              <w:t>Број подржаних организација младих/за младе на Јавном конкурсу</w:t>
            </w:r>
          </w:p>
        </w:tc>
        <w:tc>
          <w:tcPr>
            <w:tcW w:w="2070" w:type="dxa"/>
            <w:shd w:val="clear" w:color="auto" w:fill="auto"/>
            <w:vAlign w:val="top"/>
          </w:tcPr>
          <w:p w14:paraId="79BF6E14">
            <w:pPr>
              <w:pStyle w:val="14"/>
              <w:tabs>
                <w:tab w:val="left" w:pos="360"/>
              </w:tabs>
              <w:spacing w:after="240"/>
              <w:ind w:left="720" w:leftChars="0"/>
              <w:jc w:val="both"/>
              <w:rPr>
                <w:rFonts w:hint="default" w:ascii="Times New Roman" w:hAnsi="Times New Roman" w:cs="Times New Roman" w:eastAsiaTheme="minorEastAsia"/>
                <w:color w:val="000000"/>
                <w:sz w:val="24"/>
                <w:szCs w:val="24"/>
                <w:lang w:val="sr-Cyrl-RS" w:eastAsia="zh-CN" w:bidi="ar-SA"/>
              </w:rPr>
            </w:pPr>
            <w:r>
              <w:rPr>
                <w:rFonts w:hint="default" w:ascii="Times New Roman" w:hAnsi="Times New Roman" w:cs="Times New Roman"/>
                <w:color w:val="000000"/>
                <w:sz w:val="24"/>
                <w:szCs w:val="24"/>
                <w:lang w:val="sr-Cyrl-RS" w:eastAsia="zh-CN" w:bidi="ar-SA"/>
              </w:rPr>
              <w:t>6</w:t>
            </w:r>
          </w:p>
        </w:tc>
        <w:tc>
          <w:tcPr>
            <w:tcW w:w="2054" w:type="dxa"/>
            <w:shd w:val="clear" w:color="auto" w:fill="auto"/>
            <w:vAlign w:val="top"/>
          </w:tcPr>
          <w:p w14:paraId="5CDA9354">
            <w:pPr>
              <w:pStyle w:val="14"/>
              <w:tabs>
                <w:tab w:val="left" w:pos="360"/>
              </w:tabs>
              <w:spacing w:after="240"/>
              <w:ind w:left="720" w:leftChars="0"/>
              <w:jc w:val="both"/>
              <w:rPr>
                <w:rFonts w:hint="default" w:ascii="Times New Roman" w:hAnsi="Times New Roman" w:cs="Times New Roman" w:eastAsiaTheme="minorEastAsia"/>
                <w:color w:val="000000"/>
                <w:sz w:val="24"/>
                <w:szCs w:val="24"/>
                <w:lang w:val="sr-Cyrl-RS" w:eastAsia="zh-CN" w:bidi="ar-SA"/>
              </w:rPr>
            </w:pPr>
            <w:r>
              <w:rPr>
                <w:rFonts w:hint="default" w:ascii="Times New Roman" w:hAnsi="Times New Roman" w:cs="Times New Roman"/>
                <w:color w:val="000000"/>
                <w:sz w:val="24"/>
                <w:szCs w:val="24"/>
                <w:lang w:val="sr-Cyrl-RS" w:eastAsia="zh-CN" w:bidi="ar-SA"/>
              </w:rPr>
              <w:t>12</w:t>
            </w:r>
          </w:p>
        </w:tc>
        <w:tc>
          <w:tcPr>
            <w:tcW w:w="1366" w:type="dxa"/>
            <w:vMerge w:val="continue"/>
            <w:shd w:val="clear" w:color="auto" w:fill="auto"/>
          </w:tcPr>
          <w:p w14:paraId="1BA3B566">
            <w:pPr>
              <w:pStyle w:val="14"/>
              <w:tabs>
                <w:tab w:val="left" w:pos="360"/>
              </w:tabs>
              <w:spacing w:after="240"/>
              <w:ind w:left="0"/>
              <w:jc w:val="both"/>
              <w:rPr>
                <w:rFonts w:hint="default" w:ascii="Times New Roman" w:hAnsi="Times New Roman"/>
                <w:color w:val="000000"/>
                <w:sz w:val="24"/>
                <w:szCs w:val="24"/>
                <w:lang w:val="sr-Cyrl-RS"/>
              </w:rPr>
            </w:pPr>
          </w:p>
        </w:tc>
      </w:tr>
      <w:tr w14:paraId="0E65A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vMerge w:val="continue"/>
            <w:shd w:val="clear" w:color="auto" w:fill="auto"/>
          </w:tcPr>
          <w:p w14:paraId="57ABE379">
            <w:pPr>
              <w:numPr>
                <w:ilvl w:val="0"/>
                <w:numId w:val="0"/>
              </w:numPr>
              <w:tabs>
                <w:tab w:val="left" w:pos="360"/>
              </w:tabs>
              <w:spacing w:after="240" w:line="276" w:lineRule="auto"/>
              <w:jc w:val="both"/>
              <w:rPr>
                <w:rFonts w:hint="default" w:ascii="Times New Roman" w:hAnsi="Times New Roman"/>
                <w:b w:val="0"/>
                <w:bCs w:val="0"/>
                <w:color w:val="000000"/>
                <w:sz w:val="24"/>
                <w:szCs w:val="24"/>
                <w:highlight w:val="none"/>
                <w:lang w:val="sr-Cyrl-RS"/>
              </w:rPr>
            </w:pPr>
          </w:p>
        </w:tc>
        <w:tc>
          <w:tcPr>
            <w:tcW w:w="2852" w:type="dxa"/>
            <w:shd w:val="clear" w:color="auto" w:fill="auto"/>
          </w:tcPr>
          <w:p w14:paraId="466F181D">
            <w:pPr>
              <w:pStyle w:val="14"/>
              <w:tabs>
                <w:tab w:val="left" w:pos="-24"/>
              </w:tabs>
              <w:spacing w:after="240"/>
              <w:ind w:left="0" w:leftChars="0" w:firstLine="0" w:firstLineChars="0"/>
              <w:jc w:val="both"/>
              <w:rPr>
                <w:rFonts w:hint="default" w:ascii="Times New Roman" w:hAnsi="Times New Roman" w:cs="Times New Roman"/>
                <w:color w:val="000000"/>
                <w:sz w:val="24"/>
                <w:szCs w:val="24"/>
                <w:lang w:val="sr-Cyrl-RS"/>
              </w:rPr>
            </w:pPr>
            <w:r>
              <w:rPr>
                <w:rFonts w:hint="default" w:ascii="Times New Roman" w:hAnsi="Times New Roman" w:cs="Times New Roman"/>
                <w:color w:val="000000"/>
                <w:sz w:val="24"/>
                <w:szCs w:val="24"/>
                <w:lang w:val="sr-Cyrl-RS"/>
              </w:rPr>
              <w:t>Број младих волонтера у години</w:t>
            </w:r>
          </w:p>
        </w:tc>
        <w:tc>
          <w:tcPr>
            <w:tcW w:w="2070" w:type="dxa"/>
            <w:shd w:val="clear" w:color="auto" w:fill="auto"/>
            <w:vAlign w:val="top"/>
          </w:tcPr>
          <w:p w14:paraId="793722CB">
            <w:pPr>
              <w:pStyle w:val="14"/>
              <w:tabs>
                <w:tab w:val="left" w:pos="360"/>
              </w:tabs>
              <w:spacing w:after="240"/>
              <w:ind w:left="720" w:leftChars="0"/>
              <w:jc w:val="both"/>
              <w:rPr>
                <w:rFonts w:hint="default" w:ascii="Times New Roman" w:hAnsi="Times New Roman" w:cs="Times New Roman" w:eastAsiaTheme="minorEastAsia"/>
                <w:color w:val="000000"/>
                <w:sz w:val="24"/>
                <w:szCs w:val="24"/>
                <w:lang w:val="sr-Cyrl-RS" w:eastAsia="zh-CN" w:bidi="ar-SA"/>
              </w:rPr>
            </w:pPr>
            <w:r>
              <w:rPr>
                <w:rFonts w:hint="default" w:ascii="Times New Roman" w:hAnsi="Times New Roman" w:cs="Times New Roman"/>
                <w:color w:val="000000"/>
                <w:sz w:val="24"/>
                <w:szCs w:val="24"/>
                <w:lang w:val="sr-Cyrl-RS" w:eastAsia="zh-CN" w:bidi="ar-SA"/>
              </w:rPr>
              <w:t>100</w:t>
            </w:r>
          </w:p>
        </w:tc>
        <w:tc>
          <w:tcPr>
            <w:tcW w:w="2054" w:type="dxa"/>
            <w:shd w:val="clear" w:color="auto" w:fill="auto"/>
            <w:vAlign w:val="top"/>
          </w:tcPr>
          <w:p w14:paraId="26953076">
            <w:pPr>
              <w:pStyle w:val="14"/>
              <w:tabs>
                <w:tab w:val="left" w:pos="360"/>
              </w:tabs>
              <w:spacing w:after="240"/>
              <w:ind w:left="720" w:leftChars="0"/>
              <w:jc w:val="both"/>
              <w:rPr>
                <w:rFonts w:hint="default" w:ascii="Times New Roman" w:hAnsi="Times New Roman" w:cs="Times New Roman" w:eastAsiaTheme="minorEastAsia"/>
                <w:color w:val="000000"/>
                <w:sz w:val="24"/>
                <w:szCs w:val="24"/>
                <w:lang w:val="sr-Cyrl-RS" w:eastAsia="zh-CN" w:bidi="ar-SA"/>
              </w:rPr>
            </w:pPr>
            <w:r>
              <w:rPr>
                <w:rFonts w:hint="default" w:ascii="Times New Roman" w:hAnsi="Times New Roman" w:cs="Times New Roman"/>
                <w:color w:val="000000"/>
                <w:sz w:val="24"/>
                <w:szCs w:val="24"/>
                <w:lang w:val="sr-Cyrl-RS" w:eastAsia="zh-CN" w:bidi="ar-SA"/>
              </w:rPr>
              <w:t>400</w:t>
            </w:r>
          </w:p>
        </w:tc>
        <w:tc>
          <w:tcPr>
            <w:tcW w:w="1366" w:type="dxa"/>
            <w:vMerge w:val="continue"/>
            <w:shd w:val="clear" w:color="auto" w:fill="auto"/>
          </w:tcPr>
          <w:p w14:paraId="1FBE6BFA">
            <w:pPr>
              <w:pStyle w:val="14"/>
              <w:tabs>
                <w:tab w:val="left" w:pos="360"/>
              </w:tabs>
              <w:spacing w:after="240"/>
              <w:ind w:left="0"/>
              <w:jc w:val="both"/>
              <w:rPr>
                <w:rFonts w:hint="default" w:ascii="Times New Roman" w:hAnsi="Times New Roman"/>
                <w:color w:val="000000"/>
                <w:sz w:val="24"/>
                <w:szCs w:val="24"/>
                <w:lang w:val="sr-Cyrl-RS"/>
              </w:rPr>
            </w:pPr>
          </w:p>
        </w:tc>
      </w:tr>
      <w:tr w14:paraId="5D543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vMerge w:val="continue"/>
            <w:shd w:val="clear" w:color="auto" w:fill="auto"/>
          </w:tcPr>
          <w:p w14:paraId="58C52D8B">
            <w:pPr>
              <w:numPr>
                <w:ilvl w:val="0"/>
                <w:numId w:val="0"/>
              </w:numPr>
              <w:tabs>
                <w:tab w:val="left" w:pos="360"/>
              </w:tabs>
              <w:spacing w:after="240" w:line="276" w:lineRule="auto"/>
              <w:jc w:val="both"/>
              <w:rPr>
                <w:rFonts w:hint="default" w:ascii="Times New Roman" w:hAnsi="Times New Roman"/>
                <w:b w:val="0"/>
                <w:bCs w:val="0"/>
                <w:color w:val="000000"/>
                <w:sz w:val="24"/>
                <w:szCs w:val="24"/>
                <w:highlight w:val="none"/>
                <w:lang w:val="sr-Cyrl-RS"/>
              </w:rPr>
            </w:pPr>
          </w:p>
        </w:tc>
        <w:tc>
          <w:tcPr>
            <w:tcW w:w="2852" w:type="dxa"/>
            <w:shd w:val="clear" w:color="auto" w:fill="auto"/>
          </w:tcPr>
          <w:p w14:paraId="18306682">
            <w:pPr>
              <w:pStyle w:val="14"/>
              <w:tabs>
                <w:tab w:val="left" w:pos="-24"/>
              </w:tabs>
              <w:spacing w:after="240"/>
              <w:ind w:left="-24" w:firstLine="24"/>
              <w:jc w:val="both"/>
              <w:rPr>
                <w:rFonts w:hint="default" w:ascii="Times New Roman" w:hAnsi="Times New Roman" w:cs="Times New Roman"/>
                <w:color w:val="000000"/>
                <w:sz w:val="24"/>
                <w:szCs w:val="24"/>
                <w:lang w:val="sr-Cyrl-RS"/>
              </w:rPr>
            </w:pPr>
            <w:r>
              <w:rPr>
                <w:rFonts w:hint="default" w:ascii="Times New Roman" w:hAnsi="Times New Roman"/>
                <w:color w:val="000000"/>
                <w:sz w:val="24"/>
                <w:szCs w:val="24"/>
                <w:lang w:val="sr-Cyrl-RS"/>
              </w:rPr>
              <w:t>Број догађаја (обуке, радионице, активности) које се организују на тему волонтирања</w:t>
            </w:r>
          </w:p>
        </w:tc>
        <w:tc>
          <w:tcPr>
            <w:tcW w:w="2070" w:type="dxa"/>
            <w:shd w:val="clear" w:color="auto" w:fill="auto"/>
            <w:vAlign w:val="top"/>
          </w:tcPr>
          <w:p w14:paraId="388AE04B">
            <w:pPr>
              <w:pStyle w:val="14"/>
              <w:tabs>
                <w:tab w:val="left" w:pos="360"/>
              </w:tabs>
              <w:spacing w:after="240"/>
              <w:ind w:left="720" w:leftChars="0"/>
              <w:jc w:val="both"/>
              <w:rPr>
                <w:rFonts w:hint="default" w:ascii="Times New Roman" w:hAnsi="Times New Roman" w:cs="Times New Roman" w:eastAsiaTheme="minorEastAsia"/>
                <w:color w:val="000000"/>
                <w:sz w:val="24"/>
                <w:szCs w:val="24"/>
                <w:lang w:val="sr-Cyrl-RS" w:eastAsia="zh-CN" w:bidi="ar-SA"/>
              </w:rPr>
            </w:pPr>
            <w:r>
              <w:rPr>
                <w:rFonts w:hint="default" w:ascii="Times New Roman" w:hAnsi="Times New Roman" w:cs="Times New Roman"/>
                <w:color w:val="000000"/>
                <w:sz w:val="24"/>
                <w:szCs w:val="24"/>
                <w:lang w:val="sr-Cyrl-RS" w:eastAsia="zh-CN" w:bidi="ar-SA"/>
              </w:rPr>
              <w:t>5</w:t>
            </w:r>
          </w:p>
        </w:tc>
        <w:tc>
          <w:tcPr>
            <w:tcW w:w="2054" w:type="dxa"/>
            <w:shd w:val="clear" w:color="auto" w:fill="auto"/>
            <w:vAlign w:val="top"/>
          </w:tcPr>
          <w:p w14:paraId="06F5FCE0">
            <w:pPr>
              <w:pStyle w:val="14"/>
              <w:tabs>
                <w:tab w:val="left" w:pos="360"/>
              </w:tabs>
              <w:spacing w:after="240"/>
              <w:ind w:left="720" w:leftChars="0"/>
              <w:jc w:val="both"/>
              <w:rPr>
                <w:rFonts w:hint="default" w:ascii="Times New Roman" w:hAnsi="Times New Roman" w:cs="Times New Roman" w:eastAsiaTheme="minorEastAsia"/>
                <w:color w:val="000000"/>
                <w:sz w:val="24"/>
                <w:szCs w:val="24"/>
                <w:lang w:val="sr-Cyrl-RS" w:eastAsia="zh-CN" w:bidi="ar-SA"/>
              </w:rPr>
            </w:pPr>
            <w:r>
              <w:rPr>
                <w:rFonts w:hint="default" w:ascii="Times New Roman" w:hAnsi="Times New Roman" w:cs="Times New Roman"/>
                <w:color w:val="000000"/>
                <w:sz w:val="24"/>
                <w:szCs w:val="24"/>
                <w:lang w:val="sr-Cyrl-RS"/>
              </w:rPr>
              <w:t>30</w:t>
            </w:r>
          </w:p>
        </w:tc>
        <w:tc>
          <w:tcPr>
            <w:tcW w:w="1366" w:type="dxa"/>
            <w:vMerge w:val="continue"/>
            <w:shd w:val="clear" w:color="auto" w:fill="auto"/>
          </w:tcPr>
          <w:p w14:paraId="3C70E49B">
            <w:pPr>
              <w:pStyle w:val="14"/>
              <w:tabs>
                <w:tab w:val="left" w:pos="360"/>
              </w:tabs>
              <w:spacing w:after="240"/>
              <w:ind w:left="0"/>
              <w:jc w:val="both"/>
              <w:rPr>
                <w:rFonts w:hint="default" w:ascii="Times New Roman" w:hAnsi="Times New Roman"/>
                <w:color w:val="000000"/>
                <w:sz w:val="24"/>
                <w:szCs w:val="24"/>
                <w:lang w:val="sr-Cyrl-RS"/>
              </w:rPr>
            </w:pPr>
          </w:p>
        </w:tc>
      </w:tr>
      <w:tr w14:paraId="75ECE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shd w:val="clear" w:color="auto" w:fill="auto"/>
          </w:tcPr>
          <w:p w14:paraId="5A0B7DDC">
            <w:pPr>
              <w:numPr>
                <w:ilvl w:val="0"/>
                <w:numId w:val="0"/>
              </w:numPr>
              <w:tabs>
                <w:tab w:val="left" w:pos="360"/>
              </w:tabs>
              <w:spacing w:after="240" w:line="276" w:lineRule="auto"/>
              <w:ind w:leftChars="0"/>
              <w:jc w:val="both"/>
              <w:rPr>
                <w:rFonts w:hint="default" w:ascii="Times New Roman" w:hAnsi="Times New Roman" w:cs="Times New Roman"/>
                <w:color w:val="000000"/>
                <w:sz w:val="24"/>
                <w:szCs w:val="24"/>
                <w:lang w:val="sr-Cyrl-RS"/>
              </w:rPr>
            </w:pPr>
            <w:r>
              <w:rPr>
                <w:rFonts w:hint="default" w:ascii="Times New Roman" w:hAnsi="Times New Roman"/>
                <w:b w:val="0"/>
                <w:bCs w:val="0"/>
                <w:color w:val="000000"/>
                <w:sz w:val="24"/>
                <w:szCs w:val="24"/>
                <w:highlight w:val="none"/>
                <w:lang w:val="sr-Cyrl-RS"/>
              </w:rPr>
              <w:t xml:space="preserve">Унапређени сви аспекти здравствене заштите, менталног здравља и безбедносне културе младих, као и неговање здравих стилова живота </w:t>
            </w:r>
          </w:p>
        </w:tc>
        <w:tc>
          <w:tcPr>
            <w:tcW w:w="2852" w:type="dxa"/>
            <w:shd w:val="clear" w:color="auto" w:fill="auto"/>
          </w:tcPr>
          <w:p w14:paraId="0D2A2B9D">
            <w:pPr>
              <w:pStyle w:val="14"/>
              <w:tabs>
                <w:tab w:val="left" w:pos="-24"/>
              </w:tabs>
              <w:spacing w:after="240"/>
              <w:ind w:left="-24" w:firstLine="24"/>
              <w:jc w:val="both"/>
              <w:rPr>
                <w:rFonts w:hint="default" w:ascii="Times New Roman" w:hAnsi="Times New Roman"/>
                <w:color w:val="000000"/>
                <w:sz w:val="24"/>
                <w:szCs w:val="24"/>
                <w:lang w:val="sr-Cyrl-RS"/>
              </w:rPr>
            </w:pPr>
            <w:r>
              <w:rPr>
                <w:rFonts w:hint="default" w:ascii="Times New Roman" w:hAnsi="Times New Roman"/>
                <w:color w:val="000000"/>
                <w:sz w:val="24"/>
                <w:szCs w:val="24"/>
                <w:lang w:val="sr-Cyrl-RS"/>
              </w:rPr>
              <w:t>Број догађаја у чијем креирању су</w:t>
            </w:r>
          </w:p>
          <w:p w14:paraId="5276C46A">
            <w:pPr>
              <w:pStyle w:val="14"/>
              <w:tabs>
                <w:tab w:val="left" w:pos="-24"/>
              </w:tabs>
              <w:spacing w:after="240"/>
              <w:ind w:left="-24" w:firstLine="24"/>
              <w:jc w:val="both"/>
              <w:rPr>
                <w:rFonts w:hint="default" w:ascii="Times New Roman" w:hAnsi="Times New Roman" w:cs="Times New Roman"/>
                <w:color w:val="000000"/>
                <w:sz w:val="24"/>
                <w:szCs w:val="24"/>
                <w:lang w:val="sr-Cyrl-RS"/>
              </w:rPr>
            </w:pPr>
            <w:r>
              <w:rPr>
                <w:rFonts w:hint="default" w:ascii="Times New Roman" w:hAnsi="Times New Roman"/>
                <w:color w:val="000000"/>
                <w:sz w:val="24"/>
                <w:szCs w:val="24"/>
                <w:lang w:val="sr-Cyrl-RS"/>
              </w:rPr>
              <w:t>учествовали млади</w:t>
            </w:r>
          </w:p>
        </w:tc>
        <w:tc>
          <w:tcPr>
            <w:tcW w:w="2070" w:type="dxa"/>
            <w:shd w:val="clear" w:color="auto" w:fill="auto"/>
            <w:vAlign w:val="top"/>
          </w:tcPr>
          <w:p w14:paraId="26E0EBFA">
            <w:pPr>
              <w:pStyle w:val="14"/>
              <w:tabs>
                <w:tab w:val="left" w:pos="360"/>
              </w:tabs>
              <w:spacing w:after="240"/>
              <w:ind w:left="720" w:leftChars="0"/>
              <w:jc w:val="both"/>
              <w:rPr>
                <w:rFonts w:hint="default" w:ascii="Times New Roman" w:hAnsi="Times New Roman" w:cs="Times New Roman" w:eastAsiaTheme="minorEastAsia"/>
                <w:color w:val="000000"/>
                <w:sz w:val="24"/>
                <w:szCs w:val="24"/>
                <w:lang w:val="sr-Cyrl-RS" w:eastAsia="zh-CN" w:bidi="ar-SA"/>
              </w:rPr>
            </w:pPr>
            <w:r>
              <w:rPr>
                <w:rFonts w:hint="default" w:ascii="Times New Roman" w:hAnsi="Times New Roman" w:cs="Times New Roman"/>
                <w:color w:val="000000"/>
                <w:sz w:val="24"/>
                <w:szCs w:val="24"/>
                <w:lang w:val="sr-Cyrl-RS" w:eastAsia="zh-CN" w:bidi="ar-SA"/>
              </w:rPr>
              <w:t>10</w:t>
            </w:r>
          </w:p>
        </w:tc>
        <w:tc>
          <w:tcPr>
            <w:tcW w:w="2054" w:type="dxa"/>
            <w:shd w:val="clear" w:color="auto" w:fill="auto"/>
            <w:vAlign w:val="top"/>
          </w:tcPr>
          <w:p w14:paraId="24D2B3C8">
            <w:pPr>
              <w:pStyle w:val="14"/>
              <w:tabs>
                <w:tab w:val="left" w:pos="360"/>
              </w:tabs>
              <w:spacing w:after="240"/>
              <w:ind w:left="720" w:leftChars="0"/>
              <w:jc w:val="both"/>
              <w:rPr>
                <w:rFonts w:hint="default" w:ascii="Times New Roman" w:hAnsi="Times New Roman" w:cs="Times New Roman" w:eastAsiaTheme="minorEastAsia"/>
                <w:color w:val="000000"/>
                <w:sz w:val="24"/>
                <w:szCs w:val="24"/>
                <w:lang w:val="sr-Cyrl-RS" w:eastAsia="zh-CN" w:bidi="ar-SA"/>
              </w:rPr>
            </w:pPr>
            <w:r>
              <w:rPr>
                <w:rFonts w:hint="default" w:ascii="Times New Roman" w:hAnsi="Times New Roman" w:cs="Times New Roman"/>
                <w:color w:val="000000"/>
                <w:sz w:val="24"/>
                <w:szCs w:val="24"/>
                <w:lang w:val="sr-Cyrl-RS" w:eastAsia="zh-CN" w:bidi="ar-SA"/>
              </w:rPr>
              <w:t>30</w:t>
            </w:r>
          </w:p>
        </w:tc>
        <w:tc>
          <w:tcPr>
            <w:tcW w:w="1366" w:type="dxa"/>
            <w:shd w:val="clear" w:color="auto" w:fill="auto"/>
          </w:tcPr>
          <w:p w14:paraId="08F0DF12">
            <w:pPr>
              <w:pStyle w:val="14"/>
              <w:tabs>
                <w:tab w:val="left" w:pos="360"/>
              </w:tabs>
              <w:spacing w:after="240"/>
              <w:ind w:left="0"/>
              <w:jc w:val="both"/>
              <w:rPr>
                <w:rFonts w:hint="default" w:ascii="Times New Roman" w:hAnsi="Times New Roman"/>
                <w:color w:val="000000"/>
                <w:sz w:val="24"/>
                <w:szCs w:val="24"/>
                <w:lang w:val="sr-Cyrl-RS"/>
              </w:rPr>
            </w:pPr>
            <w:r>
              <w:rPr>
                <w:rFonts w:hint="default" w:ascii="Times New Roman" w:hAnsi="Times New Roman"/>
                <w:color w:val="000000"/>
                <w:sz w:val="24"/>
                <w:szCs w:val="24"/>
                <w:lang w:val="sr-Cyrl-RS"/>
              </w:rPr>
              <w:t>Извештај о раду надлежног одељења и Градске управе</w:t>
            </w:r>
          </w:p>
        </w:tc>
      </w:tr>
    </w:tbl>
    <w:p w14:paraId="44C960F1">
      <w:pPr>
        <w:tabs>
          <w:tab w:val="left" w:pos="360"/>
        </w:tabs>
        <w:spacing w:after="240" w:line="276" w:lineRule="auto"/>
        <w:jc w:val="both"/>
        <w:rPr>
          <w:rFonts w:hint="default" w:ascii="Times New Roman" w:hAnsi="Times New Roman"/>
          <w:color w:val="000000"/>
          <w:sz w:val="24"/>
          <w:szCs w:val="24"/>
          <w:lang w:val="sr-Cyrl-RS"/>
        </w:rPr>
      </w:pPr>
    </w:p>
    <w:p w14:paraId="1DBE3AF3">
      <w:pPr>
        <w:numPr>
          <w:ilvl w:val="0"/>
          <w:numId w:val="1"/>
        </w:numPr>
        <w:tabs>
          <w:tab w:val="left" w:pos="360"/>
        </w:tabs>
        <w:spacing w:after="240" w:line="276" w:lineRule="auto"/>
        <w:ind w:left="0" w:leftChars="0" w:firstLine="0" w:firstLineChars="0"/>
        <w:jc w:val="both"/>
        <w:rPr>
          <w:rFonts w:hint="default" w:ascii="Times New Roman" w:hAnsi="Times New Roman"/>
          <w:b/>
          <w:bCs/>
          <w:color w:val="000000"/>
          <w:sz w:val="24"/>
          <w:szCs w:val="24"/>
          <w:lang w:val="sr-Cyrl-RS"/>
        </w:rPr>
      </w:pPr>
      <w:r>
        <w:rPr>
          <w:rFonts w:hint="default" w:ascii="Times New Roman" w:hAnsi="Times New Roman"/>
          <w:b/>
          <w:bCs/>
          <w:color w:val="000000"/>
          <w:sz w:val="24"/>
          <w:szCs w:val="24"/>
          <w:lang w:val="sr-Cyrl-RS"/>
        </w:rPr>
        <w:t>Институционални оквиру за спровођење и праћење Програма</w:t>
      </w:r>
    </w:p>
    <w:p w14:paraId="6B8CD1B3">
      <w:pPr>
        <w:numPr>
          <w:ilvl w:val="0"/>
          <w:numId w:val="0"/>
        </w:numPr>
        <w:tabs>
          <w:tab w:val="left" w:pos="360"/>
        </w:tabs>
        <w:spacing w:after="240" w:line="276" w:lineRule="auto"/>
        <w:jc w:val="both"/>
        <w:rPr>
          <w:rFonts w:hint="default" w:ascii="Times New Roman" w:hAnsi="Times New Roman"/>
          <w:color w:val="000000"/>
          <w:sz w:val="24"/>
          <w:szCs w:val="24"/>
          <w:lang w:val="sr-Cyrl-RS"/>
        </w:rPr>
      </w:pPr>
      <w:r>
        <w:rPr>
          <w:rFonts w:hint="default" w:ascii="Times New Roman" w:hAnsi="Times New Roman"/>
          <w:color w:val="000000"/>
          <w:sz w:val="24"/>
          <w:szCs w:val="24"/>
          <w:lang w:val="sr-Cyrl-RS"/>
        </w:rPr>
        <w:t xml:space="preserve">Тим за мониторинг и евалуацију прати реализацију активности из Програма, оцењује њихове ефекте. Тим за мониторинг и евалуације чиниће представници организација ЈЛС надлежних за предметну област, представник Канцеларије за младе, представници других институција одговорних за спровођење утврђених мера и активности, као и представник удружења младих/за младе. </w:t>
      </w:r>
    </w:p>
    <w:p w14:paraId="5AF6BEFF">
      <w:pPr>
        <w:numPr>
          <w:ilvl w:val="0"/>
          <w:numId w:val="0"/>
        </w:numPr>
        <w:tabs>
          <w:tab w:val="left" w:pos="360"/>
        </w:tabs>
        <w:spacing w:after="240" w:line="276" w:lineRule="auto"/>
        <w:jc w:val="both"/>
        <w:rPr>
          <w:rFonts w:hint="default" w:ascii="Times New Roman" w:hAnsi="Times New Roman"/>
          <w:color w:val="000000"/>
          <w:sz w:val="24"/>
          <w:szCs w:val="24"/>
          <w:lang w:val="sr-Cyrl-RS"/>
        </w:rPr>
      </w:pPr>
      <w:r>
        <w:rPr>
          <w:rFonts w:hint="default" w:ascii="Times New Roman" w:hAnsi="Times New Roman"/>
          <w:color w:val="000000"/>
          <w:sz w:val="24"/>
          <w:szCs w:val="24"/>
          <w:lang w:val="sr-Cyrl-RS"/>
        </w:rPr>
        <w:t>Административну, техничку и стручну подршку раду Тиму за мониторинг и евалуацију пружаће Канцеларија за младе. Улога Канцеларије ће бити редовно извештавање Кородинационог тела и Градског већа о реализацији циљева, мера и активности Програма за унапређење положаја младих.</w:t>
      </w:r>
    </w:p>
    <w:p w14:paraId="217E102B">
      <w:pPr>
        <w:numPr>
          <w:ilvl w:val="0"/>
          <w:numId w:val="0"/>
        </w:numPr>
        <w:tabs>
          <w:tab w:val="left" w:pos="360"/>
        </w:tabs>
        <w:spacing w:after="240" w:line="276" w:lineRule="auto"/>
        <w:jc w:val="both"/>
        <w:rPr>
          <w:rFonts w:hint="default" w:ascii="Times New Roman" w:hAnsi="Times New Roman"/>
          <w:color w:val="000000"/>
          <w:sz w:val="24"/>
          <w:szCs w:val="24"/>
          <w:lang w:val="sr-Cyrl-RS"/>
        </w:rPr>
      </w:pPr>
      <w:r>
        <w:rPr>
          <w:rFonts w:hint="default" w:ascii="Times New Roman" w:hAnsi="Times New Roman"/>
          <w:color w:val="000000"/>
          <w:sz w:val="24"/>
          <w:szCs w:val="24"/>
          <w:lang w:val="sr-Cyrl-RS"/>
        </w:rPr>
        <w:t>При образовању Тима водиће се рачуна да у њему буду именована лица стручна за области у којима је предвиђено да се реализују циљеви Програм за унапређење положаја младих.</w:t>
      </w:r>
    </w:p>
    <w:p w14:paraId="182B1563">
      <w:pPr>
        <w:numPr>
          <w:ilvl w:val="0"/>
          <w:numId w:val="0"/>
        </w:numPr>
        <w:tabs>
          <w:tab w:val="left" w:pos="360"/>
        </w:tabs>
        <w:spacing w:after="240" w:line="276" w:lineRule="auto"/>
        <w:jc w:val="both"/>
        <w:rPr>
          <w:rFonts w:hint="default" w:ascii="Times New Roman" w:hAnsi="Times New Roman"/>
          <w:color w:val="000000"/>
          <w:sz w:val="24"/>
          <w:szCs w:val="24"/>
          <w:lang w:val="sr-Cyrl-RS"/>
        </w:rPr>
      </w:pPr>
      <w:r>
        <w:rPr>
          <w:rFonts w:hint="default" w:ascii="Times New Roman" w:hAnsi="Times New Roman"/>
          <w:color w:val="000000"/>
          <w:sz w:val="24"/>
          <w:szCs w:val="24"/>
          <w:lang w:val="sr-Cyrl-RS"/>
        </w:rPr>
        <w:t>Тим ће највише два пута годишње одржавати седнице, на којима ће бити представљен кратак извештај о спроведеним мерама и активностима из Програма за унапређење положаја младих, као и о проблемима који су препознати у спровођењу појединих мера и активности. Поред наведеног,</w:t>
      </w:r>
    </w:p>
    <w:p w14:paraId="5AB84965">
      <w:pPr>
        <w:numPr>
          <w:ilvl w:val="0"/>
          <w:numId w:val="0"/>
        </w:numPr>
        <w:tabs>
          <w:tab w:val="left" w:pos="360"/>
        </w:tabs>
        <w:spacing w:after="240" w:line="276" w:lineRule="auto"/>
        <w:jc w:val="both"/>
        <w:rPr>
          <w:rFonts w:hint="default" w:ascii="Times New Roman" w:hAnsi="Times New Roman"/>
          <w:color w:val="000000"/>
          <w:sz w:val="24"/>
          <w:szCs w:val="24"/>
          <w:lang w:val="sr-Cyrl-RS"/>
        </w:rPr>
      </w:pPr>
      <w:r>
        <w:rPr>
          <w:rFonts w:hint="default" w:ascii="Times New Roman" w:hAnsi="Times New Roman"/>
          <w:color w:val="000000"/>
          <w:sz w:val="24"/>
          <w:szCs w:val="24"/>
          <w:lang w:val="sr-Cyrl-RS"/>
        </w:rPr>
        <w:t>Тим ће водити расправу о примећеним проблемима у спровођењу Програма за унапређење положаја младих и заједнички доносити одлуке о начину на који би дати проблеми могли да се превазиђу.</w:t>
      </w:r>
    </w:p>
    <w:p w14:paraId="2BBB1F4D">
      <w:pPr>
        <w:numPr>
          <w:ilvl w:val="0"/>
          <w:numId w:val="0"/>
        </w:numPr>
        <w:tabs>
          <w:tab w:val="left" w:pos="360"/>
        </w:tabs>
        <w:spacing w:after="240" w:line="276" w:lineRule="auto"/>
        <w:jc w:val="both"/>
        <w:rPr>
          <w:rFonts w:hint="default" w:ascii="Times New Roman" w:hAnsi="Times New Roman"/>
          <w:b w:val="0"/>
          <w:bCs w:val="0"/>
          <w:color w:val="000000"/>
          <w:sz w:val="24"/>
          <w:szCs w:val="24"/>
          <w:highlight w:val="none"/>
          <w:lang w:val="sr-Latn-RS" w:eastAsia="zh-CN"/>
        </w:rPr>
      </w:pPr>
      <w:r>
        <w:rPr>
          <w:rFonts w:hint="default" w:ascii="Times New Roman" w:hAnsi="Times New Roman"/>
          <w:color w:val="000000"/>
          <w:sz w:val="24"/>
          <w:szCs w:val="24"/>
          <w:lang w:val="sr-Cyrl-RS"/>
        </w:rPr>
        <w:t>Извештај Тима за евалуацију и мониторинг Канцеларија за младе достављаће градоначелнику и Савету за младе и представља основни материјал на основу којег ће се формулисати конкретни кораци за даљу реализацију Програма. На основу извештаја Тима ће се радити евентуална ревизија Акционог плана, јер он треба да садржи процену делотворности свих мера које су финансиране, као и њихов утицај на локалну средину.</w:t>
      </w:r>
      <w:bookmarkStart w:id="0" w:name="_GoBack"/>
      <w:bookmarkEnd w:id="0"/>
    </w:p>
    <w:sectPr>
      <w:pgSz w:w="11906" w:h="16838"/>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YU C Times">
    <w:altName w:val="Calibri"/>
    <w:panose1 w:val="00000000000000000000"/>
    <w:charset w:val="00"/>
    <w:family w:val="auto"/>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21EA3A"/>
    <w:multiLevelType w:val="singleLevel"/>
    <w:tmpl w:val="B121EA3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EFB4D13D"/>
    <w:multiLevelType w:val="singleLevel"/>
    <w:tmpl w:val="EFB4D13D"/>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FED80BD1"/>
    <w:multiLevelType w:val="singleLevel"/>
    <w:tmpl w:val="FED80BD1"/>
    <w:lvl w:ilvl="0" w:tentative="0">
      <w:start w:val="2"/>
      <w:numFmt w:val="decimal"/>
      <w:suff w:val="space"/>
      <w:lvlText w:val="%1."/>
      <w:lvlJc w:val="left"/>
    </w:lvl>
  </w:abstractNum>
  <w:abstractNum w:abstractNumId="3">
    <w:nsid w:val="FEF48BDF"/>
    <w:multiLevelType w:val="singleLevel"/>
    <w:tmpl w:val="FEF48BDF"/>
    <w:lvl w:ilvl="0" w:tentative="0">
      <w:start w:val="1"/>
      <w:numFmt w:val="decimal"/>
      <w:suff w:val="space"/>
      <w:lvlText w:val="%1)"/>
      <w:lvlJc w:val="left"/>
    </w:lvl>
  </w:abstractNum>
  <w:abstractNum w:abstractNumId="4">
    <w:nsid w:val="065F5C38"/>
    <w:multiLevelType w:val="multilevel"/>
    <w:tmpl w:val="065F5C38"/>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b/>
        <w:bCs/>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5">
    <w:nsid w:val="0F8D6F2F"/>
    <w:multiLevelType w:val="singleLevel"/>
    <w:tmpl w:val="0F8D6F2F"/>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6">
    <w:nsid w:val="1E1A0CB2"/>
    <w:multiLevelType w:val="multilevel"/>
    <w:tmpl w:val="1E1A0CB2"/>
    <w:lvl w:ilvl="0" w:tentative="0">
      <w:start w:val="13"/>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23A2313"/>
    <w:multiLevelType w:val="singleLevel"/>
    <w:tmpl w:val="323A2313"/>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8">
    <w:nsid w:val="32F77793"/>
    <w:multiLevelType w:val="multilevel"/>
    <w:tmpl w:val="32F77793"/>
    <w:lvl w:ilvl="0" w:tentative="0">
      <w:start w:val="13"/>
      <w:numFmt w:val="bullet"/>
      <w:lvlText w:val="-"/>
      <w:lvlJc w:val="left"/>
      <w:pPr>
        <w:ind w:left="720" w:hanging="360"/>
      </w:pPr>
      <w:rPr>
        <w:rFonts w:hint="default" w:ascii="Times New Roman" w:hAnsi="Times New Roman" w:eastAsia="Times New Roman"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3CFD656E"/>
    <w:multiLevelType w:val="multilevel"/>
    <w:tmpl w:val="3CFD656E"/>
    <w:lvl w:ilvl="0" w:tentative="0">
      <w:start w:val="1"/>
      <w:numFmt w:val="bullet"/>
      <w:lvlText w:val=""/>
      <w:lvlJc w:val="left"/>
      <w:pPr>
        <w:ind w:left="1284" w:hanging="360"/>
      </w:pPr>
      <w:rPr>
        <w:rFonts w:hint="default" w:ascii="Wingdings" w:hAnsi="Wingdings"/>
      </w:rPr>
    </w:lvl>
    <w:lvl w:ilvl="1" w:tentative="0">
      <w:start w:val="1"/>
      <w:numFmt w:val="bullet"/>
      <w:lvlText w:val="o"/>
      <w:lvlJc w:val="left"/>
      <w:pPr>
        <w:ind w:left="2004" w:hanging="360"/>
      </w:pPr>
      <w:rPr>
        <w:rFonts w:hint="default" w:ascii="Courier New" w:hAnsi="Courier New" w:cs="Courier New"/>
      </w:rPr>
    </w:lvl>
    <w:lvl w:ilvl="2" w:tentative="0">
      <w:start w:val="1"/>
      <w:numFmt w:val="bullet"/>
      <w:lvlText w:val=""/>
      <w:lvlJc w:val="left"/>
      <w:pPr>
        <w:ind w:left="2724" w:hanging="360"/>
      </w:pPr>
      <w:rPr>
        <w:rFonts w:hint="default" w:ascii="Wingdings" w:hAnsi="Wingdings"/>
      </w:rPr>
    </w:lvl>
    <w:lvl w:ilvl="3" w:tentative="0">
      <w:start w:val="1"/>
      <w:numFmt w:val="bullet"/>
      <w:lvlText w:val=""/>
      <w:lvlJc w:val="left"/>
      <w:pPr>
        <w:ind w:left="3444" w:hanging="360"/>
      </w:pPr>
      <w:rPr>
        <w:rFonts w:hint="default" w:ascii="Symbol" w:hAnsi="Symbol"/>
      </w:rPr>
    </w:lvl>
    <w:lvl w:ilvl="4" w:tentative="0">
      <w:start w:val="1"/>
      <w:numFmt w:val="bullet"/>
      <w:lvlText w:val="o"/>
      <w:lvlJc w:val="left"/>
      <w:pPr>
        <w:ind w:left="4164" w:hanging="360"/>
      </w:pPr>
      <w:rPr>
        <w:rFonts w:hint="default" w:ascii="Courier New" w:hAnsi="Courier New" w:cs="Courier New"/>
      </w:rPr>
    </w:lvl>
    <w:lvl w:ilvl="5" w:tentative="0">
      <w:start w:val="1"/>
      <w:numFmt w:val="bullet"/>
      <w:lvlText w:val=""/>
      <w:lvlJc w:val="left"/>
      <w:pPr>
        <w:ind w:left="4884" w:hanging="360"/>
      </w:pPr>
      <w:rPr>
        <w:rFonts w:hint="default" w:ascii="Wingdings" w:hAnsi="Wingdings"/>
      </w:rPr>
    </w:lvl>
    <w:lvl w:ilvl="6" w:tentative="0">
      <w:start w:val="1"/>
      <w:numFmt w:val="bullet"/>
      <w:lvlText w:val=""/>
      <w:lvlJc w:val="left"/>
      <w:pPr>
        <w:ind w:left="5604" w:hanging="360"/>
      </w:pPr>
      <w:rPr>
        <w:rFonts w:hint="default" w:ascii="Symbol" w:hAnsi="Symbol"/>
      </w:rPr>
    </w:lvl>
    <w:lvl w:ilvl="7" w:tentative="0">
      <w:start w:val="1"/>
      <w:numFmt w:val="bullet"/>
      <w:lvlText w:val="o"/>
      <w:lvlJc w:val="left"/>
      <w:pPr>
        <w:ind w:left="6324" w:hanging="360"/>
      </w:pPr>
      <w:rPr>
        <w:rFonts w:hint="default" w:ascii="Courier New" w:hAnsi="Courier New" w:cs="Courier New"/>
      </w:rPr>
    </w:lvl>
    <w:lvl w:ilvl="8" w:tentative="0">
      <w:start w:val="1"/>
      <w:numFmt w:val="bullet"/>
      <w:lvlText w:val=""/>
      <w:lvlJc w:val="left"/>
      <w:pPr>
        <w:ind w:left="7044" w:hanging="360"/>
      </w:pPr>
      <w:rPr>
        <w:rFonts w:hint="default" w:ascii="Wingdings" w:hAnsi="Wingdings"/>
      </w:rPr>
    </w:lvl>
  </w:abstractNum>
  <w:abstractNum w:abstractNumId="10">
    <w:nsid w:val="4F30A39E"/>
    <w:multiLevelType w:val="singleLevel"/>
    <w:tmpl w:val="4F30A39E"/>
    <w:lvl w:ilvl="0" w:tentative="0">
      <w:start w:val="1"/>
      <w:numFmt w:val="decimal"/>
      <w:suff w:val="space"/>
      <w:lvlText w:val="%1."/>
      <w:lvlJc w:val="left"/>
    </w:lvl>
  </w:abstractNum>
  <w:abstractNum w:abstractNumId="11">
    <w:nsid w:val="521A05D8"/>
    <w:multiLevelType w:val="multilevel"/>
    <w:tmpl w:val="521A05D8"/>
    <w:lvl w:ilvl="0" w:tentative="0">
      <w:start w:val="13"/>
      <w:numFmt w:val="bullet"/>
      <w:lvlText w:val="-"/>
      <w:lvlJc w:val="left"/>
      <w:pPr>
        <w:ind w:left="720" w:hanging="360"/>
      </w:pPr>
      <w:rPr>
        <w:rFonts w:hint="default" w:ascii="Times New Roman" w:hAnsi="Times New Roman" w:eastAsia="Times New Roman"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688D2D6A"/>
    <w:multiLevelType w:val="multilevel"/>
    <w:tmpl w:val="688D2D6A"/>
    <w:lvl w:ilvl="0" w:tentative="0">
      <w:start w:val="13"/>
      <w:numFmt w:val="bullet"/>
      <w:lvlText w:val="-"/>
      <w:lvlJc w:val="left"/>
      <w:pPr>
        <w:ind w:left="720" w:hanging="360"/>
      </w:pPr>
      <w:rPr>
        <w:rFonts w:hint="default" w:ascii="Times New Roman" w:hAnsi="Times New Roman" w:eastAsia="Times New Roman"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10"/>
  </w:num>
  <w:num w:numId="3">
    <w:abstractNumId w:val="3"/>
  </w:num>
  <w:num w:numId="4">
    <w:abstractNumId w:val="5"/>
  </w:num>
  <w:num w:numId="5">
    <w:abstractNumId w:val="1"/>
  </w:num>
  <w:num w:numId="6">
    <w:abstractNumId w:val="7"/>
  </w:num>
  <w:num w:numId="7">
    <w:abstractNumId w:val="8"/>
  </w:num>
  <w:num w:numId="8">
    <w:abstractNumId w:val="11"/>
  </w:num>
  <w:num w:numId="9">
    <w:abstractNumId w:val="6"/>
  </w:num>
  <w:num w:numId="10">
    <w:abstractNumId w:val="12"/>
  </w:num>
  <w:num w:numId="11">
    <w:abstractNumId w:val="9"/>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C7231"/>
    <w:rsid w:val="0119785A"/>
    <w:rsid w:val="019F3B63"/>
    <w:rsid w:val="01AE696B"/>
    <w:rsid w:val="02272CF3"/>
    <w:rsid w:val="02AD0AB3"/>
    <w:rsid w:val="02EF202A"/>
    <w:rsid w:val="03702DF3"/>
    <w:rsid w:val="04FD1ABF"/>
    <w:rsid w:val="05ED13C7"/>
    <w:rsid w:val="05F332D1"/>
    <w:rsid w:val="060272BF"/>
    <w:rsid w:val="06984AE1"/>
    <w:rsid w:val="07564D94"/>
    <w:rsid w:val="078C6A3E"/>
    <w:rsid w:val="07A6188A"/>
    <w:rsid w:val="080234D5"/>
    <w:rsid w:val="08110F46"/>
    <w:rsid w:val="084F7619"/>
    <w:rsid w:val="086A069E"/>
    <w:rsid w:val="087010E6"/>
    <w:rsid w:val="09240330"/>
    <w:rsid w:val="098F226E"/>
    <w:rsid w:val="09B73F8A"/>
    <w:rsid w:val="09CB44EC"/>
    <w:rsid w:val="09CB5318"/>
    <w:rsid w:val="0A1942B9"/>
    <w:rsid w:val="0ABF18A6"/>
    <w:rsid w:val="0B100BCF"/>
    <w:rsid w:val="0B97021C"/>
    <w:rsid w:val="0B9C60F2"/>
    <w:rsid w:val="0C4A6692"/>
    <w:rsid w:val="0DAE38C8"/>
    <w:rsid w:val="0E2B2347"/>
    <w:rsid w:val="0F6969A8"/>
    <w:rsid w:val="0FD0029C"/>
    <w:rsid w:val="103E342C"/>
    <w:rsid w:val="105539A0"/>
    <w:rsid w:val="1078497D"/>
    <w:rsid w:val="12787CDD"/>
    <w:rsid w:val="129C2FCA"/>
    <w:rsid w:val="13E56177"/>
    <w:rsid w:val="141F4D55"/>
    <w:rsid w:val="144B7B48"/>
    <w:rsid w:val="15856B16"/>
    <w:rsid w:val="15F2161D"/>
    <w:rsid w:val="16081C44"/>
    <w:rsid w:val="161275FB"/>
    <w:rsid w:val="162219DC"/>
    <w:rsid w:val="1629411D"/>
    <w:rsid w:val="175B3CE3"/>
    <w:rsid w:val="177A7829"/>
    <w:rsid w:val="1835346F"/>
    <w:rsid w:val="18B22F8F"/>
    <w:rsid w:val="18C53778"/>
    <w:rsid w:val="19391F6F"/>
    <w:rsid w:val="19472589"/>
    <w:rsid w:val="1B2C51CC"/>
    <w:rsid w:val="1BEF2EC6"/>
    <w:rsid w:val="1BFA34F0"/>
    <w:rsid w:val="1C2B4D47"/>
    <w:rsid w:val="1C6B250A"/>
    <w:rsid w:val="1CBA5EDA"/>
    <w:rsid w:val="1CBB113D"/>
    <w:rsid w:val="1CDB0A94"/>
    <w:rsid w:val="1D431B47"/>
    <w:rsid w:val="1D704E16"/>
    <w:rsid w:val="1DD21378"/>
    <w:rsid w:val="1E885624"/>
    <w:rsid w:val="1EFD0E66"/>
    <w:rsid w:val="1F5A597C"/>
    <w:rsid w:val="21465DF6"/>
    <w:rsid w:val="22BA1604"/>
    <w:rsid w:val="22C30C8F"/>
    <w:rsid w:val="23B81D01"/>
    <w:rsid w:val="23C04937"/>
    <w:rsid w:val="23E439D5"/>
    <w:rsid w:val="244F5B9C"/>
    <w:rsid w:val="24E7219B"/>
    <w:rsid w:val="24F8747F"/>
    <w:rsid w:val="251C2AE9"/>
    <w:rsid w:val="253268AD"/>
    <w:rsid w:val="2595660F"/>
    <w:rsid w:val="2762702C"/>
    <w:rsid w:val="28040E61"/>
    <w:rsid w:val="283205FE"/>
    <w:rsid w:val="2C0547C6"/>
    <w:rsid w:val="2D2F7B7A"/>
    <w:rsid w:val="2D6E6317"/>
    <w:rsid w:val="2E283043"/>
    <w:rsid w:val="2FA845B3"/>
    <w:rsid w:val="2FC451FD"/>
    <w:rsid w:val="30C8071A"/>
    <w:rsid w:val="318E00C7"/>
    <w:rsid w:val="31CB1371"/>
    <w:rsid w:val="31ED0305"/>
    <w:rsid w:val="32792C04"/>
    <w:rsid w:val="33512240"/>
    <w:rsid w:val="33B744A0"/>
    <w:rsid w:val="355C5798"/>
    <w:rsid w:val="361C5BD6"/>
    <w:rsid w:val="36486245"/>
    <w:rsid w:val="367B7894"/>
    <w:rsid w:val="37524E6B"/>
    <w:rsid w:val="384B4A23"/>
    <w:rsid w:val="3A5E173D"/>
    <w:rsid w:val="3AD65DAD"/>
    <w:rsid w:val="3DEC51FE"/>
    <w:rsid w:val="3E8E5630"/>
    <w:rsid w:val="3F235B23"/>
    <w:rsid w:val="3F487A3C"/>
    <w:rsid w:val="3F4923D7"/>
    <w:rsid w:val="3F89760D"/>
    <w:rsid w:val="3FDD2102"/>
    <w:rsid w:val="40D40366"/>
    <w:rsid w:val="40F504C8"/>
    <w:rsid w:val="41410EEE"/>
    <w:rsid w:val="41465824"/>
    <w:rsid w:val="416867E5"/>
    <w:rsid w:val="41C9707C"/>
    <w:rsid w:val="43561D06"/>
    <w:rsid w:val="43707C72"/>
    <w:rsid w:val="44143E10"/>
    <w:rsid w:val="450D45CF"/>
    <w:rsid w:val="45B45068"/>
    <w:rsid w:val="46067B51"/>
    <w:rsid w:val="46AF6585"/>
    <w:rsid w:val="48D053C6"/>
    <w:rsid w:val="48D9452A"/>
    <w:rsid w:val="4922188C"/>
    <w:rsid w:val="49717B81"/>
    <w:rsid w:val="49D97F1F"/>
    <w:rsid w:val="4A1D6732"/>
    <w:rsid w:val="4B324B5C"/>
    <w:rsid w:val="4B3F4AD4"/>
    <w:rsid w:val="4B5B02C7"/>
    <w:rsid w:val="4CA3121D"/>
    <w:rsid w:val="4CE60C40"/>
    <w:rsid w:val="4D2C57A1"/>
    <w:rsid w:val="4E992B0F"/>
    <w:rsid w:val="4F354C93"/>
    <w:rsid w:val="507D3B0C"/>
    <w:rsid w:val="511F4DDE"/>
    <w:rsid w:val="513F3DDB"/>
    <w:rsid w:val="518A5EF8"/>
    <w:rsid w:val="51EB1CF5"/>
    <w:rsid w:val="51FF0996"/>
    <w:rsid w:val="52CA4D1E"/>
    <w:rsid w:val="53193948"/>
    <w:rsid w:val="53A4591A"/>
    <w:rsid w:val="53F94288"/>
    <w:rsid w:val="54612590"/>
    <w:rsid w:val="546753B3"/>
    <w:rsid w:val="54C04768"/>
    <w:rsid w:val="55A304B0"/>
    <w:rsid w:val="55DA7F5C"/>
    <w:rsid w:val="56460488"/>
    <w:rsid w:val="567E7C3B"/>
    <w:rsid w:val="56AD44C1"/>
    <w:rsid w:val="572A2B91"/>
    <w:rsid w:val="585A7A00"/>
    <w:rsid w:val="596B0B42"/>
    <w:rsid w:val="59A85123"/>
    <w:rsid w:val="5A1D25DE"/>
    <w:rsid w:val="5B8F48D6"/>
    <w:rsid w:val="5B9A108A"/>
    <w:rsid w:val="5D3F0BA6"/>
    <w:rsid w:val="5DA73209"/>
    <w:rsid w:val="5DB622FD"/>
    <w:rsid w:val="5E042F53"/>
    <w:rsid w:val="5E524F38"/>
    <w:rsid w:val="5F276DA9"/>
    <w:rsid w:val="5F506959"/>
    <w:rsid w:val="5F86468F"/>
    <w:rsid w:val="6110602B"/>
    <w:rsid w:val="61134639"/>
    <w:rsid w:val="61153490"/>
    <w:rsid w:val="61544518"/>
    <w:rsid w:val="61635E77"/>
    <w:rsid w:val="61CA46B3"/>
    <w:rsid w:val="62292C19"/>
    <w:rsid w:val="62532D98"/>
    <w:rsid w:val="62CF33A7"/>
    <w:rsid w:val="62F20C25"/>
    <w:rsid w:val="636C7563"/>
    <w:rsid w:val="64440B3A"/>
    <w:rsid w:val="644A7B68"/>
    <w:rsid w:val="648C16C4"/>
    <w:rsid w:val="64C94C10"/>
    <w:rsid w:val="651F73F4"/>
    <w:rsid w:val="658246CA"/>
    <w:rsid w:val="65D649A4"/>
    <w:rsid w:val="65E31F8E"/>
    <w:rsid w:val="66903B01"/>
    <w:rsid w:val="67467933"/>
    <w:rsid w:val="67644836"/>
    <w:rsid w:val="67761F05"/>
    <w:rsid w:val="67A34B94"/>
    <w:rsid w:val="680571B7"/>
    <w:rsid w:val="68094D40"/>
    <w:rsid w:val="6A140820"/>
    <w:rsid w:val="6A9B5A5E"/>
    <w:rsid w:val="6AEE467C"/>
    <w:rsid w:val="6AEF1766"/>
    <w:rsid w:val="6C147146"/>
    <w:rsid w:val="6C295E9B"/>
    <w:rsid w:val="6CB459EE"/>
    <w:rsid w:val="6CD85A06"/>
    <w:rsid w:val="6CE5072A"/>
    <w:rsid w:val="6D782D29"/>
    <w:rsid w:val="6E116538"/>
    <w:rsid w:val="6EA0210E"/>
    <w:rsid w:val="6FDB6D93"/>
    <w:rsid w:val="709F2A57"/>
    <w:rsid w:val="70A4425D"/>
    <w:rsid w:val="70B447A8"/>
    <w:rsid w:val="70E70525"/>
    <w:rsid w:val="719E7BC7"/>
    <w:rsid w:val="71C90F71"/>
    <w:rsid w:val="71F44E84"/>
    <w:rsid w:val="7216351D"/>
    <w:rsid w:val="737230F7"/>
    <w:rsid w:val="758410D3"/>
    <w:rsid w:val="76F23FB2"/>
    <w:rsid w:val="77582A5D"/>
    <w:rsid w:val="778D6560"/>
    <w:rsid w:val="77B7445C"/>
    <w:rsid w:val="78093FB2"/>
    <w:rsid w:val="78334D5F"/>
    <w:rsid w:val="784A5338"/>
    <w:rsid w:val="79142DBF"/>
    <w:rsid w:val="79175251"/>
    <w:rsid w:val="797365EF"/>
    <w:rsid w:val="7A5A74C8"/>
    <w:rsid w:val="7B2E3B3F"/>
    <w:rsid w:val="7B475E73"/>
    <w:rsid w:val="7BA20A38"/>
    <w:rsid w:val="7C536688"/>
    <w:rsid w:val="7CCF43A3"/>
    <w:rsid w:val="7D63017E"/>
    <w:rsid w:val="7D673A6D"/>
    <w:rsid w:val="7D767D63"/>
    <w:rsid w:val="7DF63528"/>
    <w:rsid w:val="7F0D3CA5"/>
    <w:rsid w:val="7F1C0D2F"/>
    <w:rsid w:val="7F4E2784"/>
    <w:rsid w:val="7F716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jc w:val="both"/>
    </w:pPr>
    <w:rPr>
      <w:rFonts w:ascii="YU C Times" w:hAnsi="YU C Times"/>
      <w:szCs w:val="20"/>
    </w:rPr>
  </w:style>
  <w:style w:type="paragraph" w:styleId="7">
    <w:name w:val="annotation text"/>
    <w:basedOn w:val="1"/>
    <w:qFormat/>
    <w:uiPriority w:val="0"/>
    <w:pPr>
      <w:jc w:val="left"/>
    </w:pPr>
  </w:style>
  <w:style w:type="character" w:styleId="8">
    <w:name w:val="footnote reference"/>
    <w:qFormat/>
    <w:uiPriority w:val="99"/>
    <w:rPr>
      <w:rFonts w:hint="default" w:ascii="Times New Roman" w:hAnsi="Times New Roman"/>
      <w:color w:val="000000"/>
      <w:spacing w:val="0"/>
      <w:sz w:val="20"/>
      <w:vertAlign w:val="superscript"/>
    </w:rPr>
  </w:style>
  <w:style w:type="paragraph" w:styleId="9">
    <w:name w:val="footnote text"/>
    <w:basedOn w:val="1"/>
    <w:qFormat/>
    <w:uiPriority w:val="99"/>
    <w:pPr>
      <w:widowControl w:val="0"/>
    </w:pPr>
    <w:rPr>
      <w:color w:val="000000"/>
      <w:sz w:val="20"/>
      <w:szCs w:val="20"/>
    </w:rPr>
  </w:style>
  <w:style w:type="character" w:styleId="10">
    <w:name w:val="Hyperlink"/>
    <w:basedOn w:val="4"/>
    <w:unhideWhenUsed/>
    <w:qFormat/>
    <w:uiPriority w:val="99"/>
    <w:rPr>
      <w:color w:val="0563C1" w:themeColor="hyperlink"/>
      <w:u w:val="single"/>
      <w14:textFill>
        <w14:solidFill>
          <w14:schemeClr w14:val="hlink"/>
        </w14:solidFill>
      </w14:textFill>
    </w:rPr>
  </w:style>
  <w:style w:type="paragraph" w:styleId="11">
    <w:name w:val="Normal (Web)"/>
    <w:basedOn w:val="1"/>
    <w:unhideWhenUsed/>
    <w:qFormat/>
    <w:uiPriority w:val="99"/>
    <w:pPr>
      <w:spacing w:before="100" w:beforeAutospacing="1" w:after="100" w:afterAutospacing="1"/>
    </w:pPr>
    <w:rPr>
      <w:lang w:eastAsia="en-GB"/>
    </w:rPr>
  </w:style>
  <w:style w:type="character" w:styleId="12">
    <w:name w:val="Strong"/>
    <w:basedOn w:val="4"/>
    <w:qFormat/>
    <w:uiPriority w:val="0"/>
    <w:rPr>
      <w:b/>
      <w:bCs/>
    </w:rPr>
  </w:style>
  <w:style w:type="table" w:styleId="13">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34"/>
    <w:pPr>
      <w:ind w:left="720"/>
      <w:contextualSpacing/>
    </w:pPr>
  </w:style>
  <w:style w:type="paragraph" w:customStyle="1" w:styleId="15">
    <w:name w:val="Colorful List - Accent 11"/>
    <w:basedOn w:val="1"/>
    <w:qFormat/>
    <w:uiPriority w:val="34"/>
    <w:pPr>
      <w:ind w:left="720"/>
      <w:contextualSpacing/>
    </w:pPr>
    <w:rPr>
      <w:lang w:val="sr-Cyrl-RS" w:eastAsia="en-GB"/>
    </w:rPr>
  </w:style>
  <w:style w:type="paragraph" w:customStyle="1" w:styleId="16">
    <w:name w:val="basic-paragraph"/>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0</Words>
  <Characters>0</Characters>
  <Lines>0</Lines>
  <Paragraphs>0</Paragraphs>
  <TotalTime>42</TotalTime>
  <ScaleCrop>false</ScaleCrop>
  <LinksUpToDate>false</LinksUpToDate>
  <CharactersWithSpaces>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2025-09-02T15:09:00Z</dcterms:created>
  <dc:creator>lukat</dc:creator>
  <cp:lastModifiedBy>Luka Trajkovic</cp:lastModifiedBy>
  <dcterms:modified xsi:type="dcterms:W3CDTF">2025-12-03T11:24:14Z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FF969CA4D5314D12BF66ECCD767A76F0_12</vt:lpwstr>
  </property>
</Properties>
</file>